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ziņojumā joprojām norādīts uz projekta īstenošanas vienošanos un vienošanos par projekta īstenošanu, kā arī joprojām norādīts uz projekta īstenošanas sadarbības partneriem un projekta sadarbības partneriem. Attiecīgi lūdzam precizēt ziņojumu, nodrošinot vienveidīgu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ietvertās informācijas nepārprotamam atspoguļojumam lūdzam ziņojumā (sk. 38. punktu) simbolu "/" aizstāt ar saikli "un" vai saikli "vai", jo no ziņojuma nav skaidrs, vai ar simbolu "/" tiek saprasts saiklis "un" vai saiklis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administrācijas skolai līdz 2022. gada 31. decembrim izstrādāt un iesniegt Vides aizsardzības un reģionālās attīstības ministrijai 2.3.2.2.i. investīcijas “Valsts un pašvaldību digitālās transformācijas prasmju un spēju attīstība”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ziņojuma 25. punktu ar lēmuma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21.11.2022.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21.11.2022.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