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kanceleja vai attiecīgais Ministru kabineta loceklis izskata iesniegumu, kurā sniegta pamatota un pārbaudāma informācija par iespējamu šo ieteikumu pārkāpumu. Iesniedzēju informē par iesnieguma izskatīšanas rezultātu. Ja informācija gūta saistībā ar darbu, par to var sniegt trauksmes cēlēja ziņojumu Trauksmes celšanas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projekta 27.punktā nav pietiekami skaidri noteikta institūcija vai amatpersona, kurai ir pilnvaras, pienākums vai tiesības veikt rīcības izvērtēšanu (Valsts kanceleja vai Ministru kabineta loceklis).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juridiskās skaidrības un kapacitātes aplēses labad precizēt Ieteikumu projkta 27.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prezidenta, ministra, Ministru prezidenta biedra, īpašu uzdevumu ministra, parlamentārā sekretāra un ministra biedra rīcības atbilstību šiem ieteikumiem izvērtē komisija, kurā ir pārstāvji no Saeimas Mandātu, ētikas un iesniegumu komisijas un Valsts kancelejas, kā arī Memoranda padomes izvirzīts pilsoniskās sabiedrības organizācijas pārstāvis (turpmāk – komisija). Komisijas locekļi vada komisiju rotācijas kārtībā, un komisijas vadītāja pilnvaru termiņš ir seši mēneši. Komisijas locekļi vienojas par secību, kādā tie vada komisiju. Komisijas sekretariāta funkcijas nodrošina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izvērtēšanas process būtu nosakāms slēgts jeb ierobežotas pieejamības </w:t>
            </w:r>
            <w:r w:rsidR="00000000" w:rsidRPr="00000000" w:rsidDel="00000000">
              <w:rPr>
                <w:u w:val="single"/>
                <w:rtl w:val="0"/>
              </w:rPr>
              <w:t xml:space="preserve">līdz lēmuma pieņemšanas brīdim</w:t>
            </w:r>
            <w:r w:rsidR="00000000" w:rsidRPr="00000000" w:rsidDel="00000000">
              <w:rPr>
                <w:rtl w:val="0"/>
              </w:rPr>
              <w:t xml:space="preserve">. Sabiedrībai ir jābūt informētai par pieņemto lēmumu, bet ne par katru ierosināto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administratīvā sloga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sniegt ieteikumus pareizai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ieteikumu projektu ar tiesībām komisijas lēmumu apstrīdēt.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08.07.2026.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08.07.2026.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