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40AA7" w14:textId="77777777" w:rsidR="00814D5D" w:rsidRPr="00814D5D" w:rsidRDefault="00814D5D" w:rsidP="00814D5D">
      <w:pPr>
        <w:spacing w:after="0" w:line="240" w:lineRule="auto"/>
        <w:jc w:val="both"/>
        <w:rPr>
          <w:rFonts w:ascii="Times New Roman" w:hAnsi="Times New Roman" w:cs="Times New Roman"/>
          <w:sz w:val="24"/>
          <w:szCs w:val="24"/>
        </w:rPr>
      </w:pPr>
      <w:proofErr w:type="spellStart"/>
      <w:r w:rsidRPr="00814D5D">
        <w:rPr>
          <w:rFonts w:ascii="Times New Roman" w:hAnsi="Times New Roman" w:cs="Times New Roman"/>
          <w:sz w:val="24"/>
          <w:szCs w:val="24"/>
        </w:rPr>
        <w:t>From</w:t>
      </w:r>
      <w:proofErr w:type="spellEnd"/>
      <w:r w:rsidRPr="00814D5D">
        <w:rPr>
          <w:rFonts w:ascii="Times New Roman" w:hAnsi="Times New Roman" w:cs="Times New Roman"/>
          <w:sz w:val="24"/>
          <w:szCs w:val="24"/>
        </w:rPr>
        <w:t>:</w:t>
      </w:r>
      <w:r w:rsidRPr="00814D5D">
        <w:rPr>
          <w:rFonts w:ascii="Times New Roman" w:hAnsi="Times New Roman" w:cs="Times New Roman"/>
          <w:sz w:val="24"/>
          <w:szCs w:val="24"/>
        </w:rPr>
        <w:tab/>
        <w:t>Jānis Bērziņš &lt;Janis.Berzins@tm.gov.lv&gt;</w:t>
      </w:r>
    </w:p>
    <w:p w14:paraId="70C95878" w14:textId="77777777" w:rsidR="00814D5D" w:rsidRPr="00814D5D" w:rsidRDefault="00814D5D" w:rsidP="00814D5D">
      <w:pPr>
        <w:spacing w:after="0" w:line="240" w:lineRule="auto"/>
        <w:jc w:val="both"/>
        <w:rPr>
          <w:rFonts w:ascii="Times New Roman" w:hAnsi="Times New Roman" w:cs="Times New Roman"/>
          <w:sz w:val="24"/>
          <w:szCs w:val="24"/>
        </w:rPr>
      </w:pPr>
      <w:proofErr w:type="spellStart"/>
      <w:r w:rsidRPr="00814D5D">
        <w:rPr>
          <w:rFonts w:ascii="Times New Roman" w:hAnsi="Times New Roman" w:cs="Times New Roman"/>
          <w:sz w:val="24"/>
          <w:szCs w:val="24"/>
        </w:rPr>
        <w:t>Sent</w:t>
      </w:r>
      <w:proofErr w:type="spellEnd"/>
      <w:r w:rsidRPr="00814D5D">
        <w:rPr>
          <w:rFonts w:ascii="Times New Roman" w:hAnsi="Times New Roman" w:cs="Times New Roman"/>
          <w:sz w:val="24"/>
          <w:szCs w:val="24"/>
        </w:rPr>
        <w:t>:</w:t>
      </w:r>
      <w:r w:rsidRPr="00814D5D">
        <w:rPr>
          <w:rFonts w:ascii="Times New Roman" w:hAnsi="Times New Roman" w:cs="Times New Roman"/>
          <w:sz w:val="24"/>
          <w:szCs w:val="24"/>
        </w:rPr>
        <w:tab/>
        <w:t>ceturtdiena, 26.  nov.. 2020.  gada  14:06</w:t>
      </w:r>
    </w:p>
    <w:p w14:paraId="7753EF72"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To:</w:t>
      </w:r>
      <w:r w:rsidRPr="00814D5D">
        <w:rPr>
          <w:rFonts w:ascii="Times New Roman" w:hAnsi="Times New Roman" w:cs="Times New Roman"/>
          <w:sz w:val="24"/>
          <w:szCs w:val="24"/>
        </w:rPr>
        <w:tab/>
        <w:t>Pasts; Ģirts Mālnieks</w:t>
      </w:r>
    </w:p>
    <w:p w14:paraId="6A15F25B" w14:textId="77777777" w:rsidR="00814D5D" w:rsidRPr="00814D5D" w:rsidRDefault="00814D5D" w:rsidP="00814D5D">
      <w:pPr>
        <w:spacing w:after="0" w:line="240" w:lineRule="auto"/>
        <w:jc w:val="both"/>
        <w:rPr>
          <w:rFonts w:ascii="Times New Roman" w:hAnsi="Times New Roman" w:cs="Times New Roman"/>
          <w:sz w:val="24"/>
          <w:szCs w:val="24"/>
        </w:rPr>
      </w:pPr>
      <w:proofErr w:type="spellStart"/>
      <w:r w:rsidRPr="00814D5D">
        <w:rPr>
          <w:rFonts w:ascii="Times New Roman" w:hAnsi="Times New Roman" w:cs="Times New Roman"/>
          <w:sz w:val="24"/>
          <w:szCs w:val="24"/>
        </w:rPr>
        <w:t>Cc</w:t>
      </w:r>
      <w:proofErr w:type="spellEnd"/>
      <w:r w:rsidRPr="00814D5D">
        <w:rPr>
          <w:rFonts w:ascii="Times New Roman" w:hAnsi="Times New Roman" w:cs="Times New Roman"/>
          <w:sz w:val="24"/>
          <w:szCs w:val="24"/>
        </w:rPr>
        <w:t>:</w:t>
      </w:r>
      <w:r w:rsidRPr="00814D5D">
        <w:rPr>
          <w:rFonts w:ascii="Times New Roman" w:hAnsi="Times New Roman" w:cs="Times New Roman"/>
          <w:sz w:val="24"/>
          <w:szCs w:val="24"/>
        </w:rPr>
        <w:tab/>
        <w:t xml:space="preserve">Laila Medin; Dagnija </w:t>
      </w:r>
      <w:proofErr w:type="spellStart"/>
      <w:r w:rsidRPr="00814D5D">
        <w:rPr>
          <w:rFonts w:ascii="Times New Roman" w:hAnsi="Times New Roman" w:cs="Times New Roman"/>
          <w:sz w:val="24"/>
          <w:szCs w:val="24"/>
        </w:rPr>
        <w:t>Palčevska</w:t>
      </w:r>
      <w:proofErr w:type="spellEnd"/>
      <w:r w:rsidRPr="00814D5D">
        <w:rPr>
          <w:rFonts w:ascii="Times New Roman" w:hAnsi="Times New Roman" w:cs="Times New Roman"/>
          <w:sz w:val="24"/>
          <w:szCs w:val="24"/>
        </w:rPr>
        <w:t>; Zanda Stara; Judīte Mierkalne</w:t>
      </w:r>
    </w:p>
    <w:p w14:paraId="66FF7655" w14:textId="77777777" w:rsidR="00814D5D" w:rsidRPr="00814D5D" w:rsidRDefault="00814D5D" w:rsidP="00814D5D">
      <w:pPr>
        <w:spacing w:after="0" w:line="240" w:lineRule="auto"/>
        <w:jc w:val="both"/>
        <w:rPr>
          <w:rFonts w:ascii="Times New Roman" w:hAnsi="Times New Roman" w:cs="Times New Roman"/>
          <w:sz w:val="24"/>
          <w:szCs w:val="24"/>
        </w:rPr>
      </w:pPr>
      <w:proofErr w:type="spellStart"/>
      <w:r w:rsidRPr="00814D5D">
        <w:rPr>
          <w:rFonts w:ascii="Times New Roman" w:hAnsi="Times New Roman" w:cs="Times New Roman"/>
          <w:sz w:val="24"/>
          <w:szCs w:val="24"/>
        </w:rPr>
        <w:t>Subject</w:t>
      </w:r>
      <w:proofErr w:type="spellEnd"/>
      <w:r w:rsidRPr="00814D5D">
        <w:rPr>
          <w:rFonts w:ascii="Times New Roman" w:hAnsi="Times New Roman" w:cs="Times New Roman"/>
          <w:sz w:val="24"/>
          <w:szCs w:val="24"/>
        </w:rPr>
        <w:t>:</w:t>
      </w:r>
      <w:r w:rsidRPr="00814D5D">
        <w:rPr>
          <w:rFonts w:ascii="Times New Roman" w:hAnsi="Times New Roman" w:cs="Times New Roman"/>
          <w:sz w:val="24"/>
          <w:szCs w:val="24"/>
        </w:rPr>
        <w:tab/>
        <w:t>VSS-395</w:t>
      </w:r>
    </w:p>
    <w:p w14:paraId="716B7C95" w14:textId="77777777" w:rsidR="00814D5D" w:rsidRPr="00814D5D" w:rsidRDefault="00814D5D" w:rsidP="00814D5D">
      <w:pPr>
        <w:spacing w:after="0" w:line="240" w:lineRule="auto"/>
        <w:jc w:val="both"/>
        <w:rPr>
          <w:rFonts w:ascii="Times New Roman" w:hAnsi="Times New Roman" w:cs="Times New Roman"/>
          <w:sz w:val="24"/>
          <w:szCs w:val="24"/>
        </w:rPr>
      </w:pPr>
    </w:p>
    <w:p w14:paraId="43975AF0" w14:textId="77777777" w:rsidR="00814D5D" w:rsidRPr="00814D5D" w:rsidRDefault="00814D5D" w:rsidP="00814D5D">
      <w:pPr>
        <w:spacing w:after="0" w:line="240" w:lineRule="auto"/>
        <w:jc w:val="both"/>
        <w:rPr>
          <w:rFonts w:ascii="Times New Roman" w:hAnsi="Times New Roman" w:cs="Times New Roman"/>
          <w:sz w:val="24"/>
          <w:szCs w:val="24"/>
        </w:rPr>
      </w:pPr>
      <w:proofErr w:type="spellStart"/>
      <w:r w:rsidRPr="00814D5D">
        <w:rPr>
          <w:rFonts w:ascii="Times New Roman" w:hAnsi="Times New Roman" w:cs="Times New Roman"/>
          <w:sz w:val="24"/>
          <w:szCs w:val="24"/>
        </w:rPr>
        <w:t>Follow</w:t>
      </w:r>
      <w:proofErr w:type="spellEnd"/>
      <w:r w:rsidRPr="00814D5D">
        <w:rPr>
          <w:rFonts w:ascii="Times New Roman" w:hAnsi="Times New Roman" w:cs="Times New Roman"/>
          <w:sz w:val="24"/>
          <w:szCs w:val="24"/>
        </w:rPr>
        <w:t xml:space="preserve"> </w:t>
      </w:r>
      <w:proofErr w:type="spellStart"/>
      <w:r w:rsidRPr="00814D5D">
        <w:rPr>
          <w:rFonts w:ascii="Times New Roman" w:hAnsi="Times New Roman" w:cs="Times New Roman"/>
          <w:sz w:val="24"/>
          <w:szCs w:val="24"/>
        </w:rPr>
        <w:t>Up</w:t>
      </w:r>
      <w:proofErr w:type="spellEnd"/>
      <w:r w:rsidRPr="00814D5D">
        <w:rPr>
          <w:rFonts w:ascii="Times New Roman" w:hAnsi="Times New Roman" w:cs="Times New Roman"/>
          <w:sz w:val="24"/>
          <w:szCs w:val="24"/>
        </w:rPr>
        <w:t xml:space="preserve"> </w:t>
      </w:r>
      <w:proofErr w:type="spellStart"/>
      <w:r w:rsidRPr="00814D5D">
        <w:rPr>
          <w:rFonts w:ascii="Times New Roman" w:hAnsi="Times New Roman" w:cs="Times New Roman"/>
          <w:sz w:val="24"/>
          <w:szCs w:val="24"/>
        </w:rPr>
        <w:t>Flag</w:t>
      </w:r>
      <w:proofErr w:type="spellEnd"/>
      <w:r w:rsidRPr="00814D5D">
        <w:rPr>
          <w:rFonts w:ascii="Times New Roman" w:hAnsi="Times New Roman" w:cs="Times New Roman"/>
          <w:sz w:val="24"/>
          <w:szCs w:val="24"/>
        </w:rPr>
        <w:t>:</w:t>
      </w:r>
      <w:r w:rsidRPr="00814D5D">
        <w:rPr>
          <w:rFonts w:ascii="Times New Roman" w:hAnsi="Times New Roman" w:cs="Times New Roman"/>
          <w:sz w:val="24"/>
          <w:szCs w:val="24"/>
        </w:rPr>
        <w:tab/>
      </w:r>
      <w:proofErr w:type="spellStart"/>
      <w:r w:rsidRPr="00814D5D">
        <w:rPr>
          <w:rFonts w:ascii="Times New Roman" w:hAnsi="Times New Roman" w:cs="Times New Roman"/>
          <w:sz w:val="24"/>
          <w:szCs w:val="24"/>
        </w:rPr>
        <w:t>Follow</w:t>
      </w:r>
      <w:proofErr w:type="spellEnd"/>
      <w:r w:rsidRPr="00814D5D">
        <w:rPr>
          <w:rFonts w:ascii="Times New Roman" w:hAnsi="Times New Roman" w:cs="Times New Roman"/>
          <w:sz w:val="24"/>
          <w:szCs w:val="24"/>
        </w:rPr>
        <w:t xml:space="preserve"> </w:t>
      </w:r>
      <w:proofErr w:type="spellStart"/>
      <w:r w:rsidRPr="00814D5D">
        <w:rPr>
          <w:rFonts w:ascii="Times New Roman" w:hAnsi="Times New Roman" w:cs="Times New Roman"/>
          <w:sz w:val="24"/>
          <w:szCs w:val="24"/>
        </w:rPr>
        <w:t>up</w:t>
      </w:r>
      <w:proofErr w:type="spellEnd"/>
    </w:p>
    <w:p w14:paraId="208877F0" w14:textId="77777777" w:rsidR="00814D5D" w:rsidRPr="00814D5D" w:rsidRDefault="00814D5D" w:rsidP="00814D5D">
      <w:pPr>
        <w:spacing w:after="0" w:line="240" w:lineRule="auto"/>
        <w:jc w:val="both"/>
        <w:rPr>
          <w:rFonts w:ascii="Times New Roman" w:hAnsi="Times New Roman" w:cs="Times New Roman"/>
          <w:sz w:val="24"/>
          <w:szCs w:val="24"/>
        </w:rPr>
      </w:pPr>
      <w:proofErr w:type="spellStart"/>
      <w:r w:rsidRPr="00814D5D">
        <w:rPr>
          <w:rFonts w:ascii="Times New Roman" w:hAnsi="Times New Roman" w:cs="Times New Roman"/>
          <w:sz w:val="24"/>
          <w:szCs w:val="24"/>
        </w:rPr>
        <w:t>Flag</w:t>
      </w:r>
      <w:proofErr w:type="spellEnd"/>
      <w:r w:rsidRPr="00814D5D">
        <w:rPr>
          <w:rFonts w:ascii="Times New Roman" w:hAnsi="Times New Roman" w:cs="Times New Roman"/>
          <w:sz w:val="24"/>
          <w:szCs w:val="24"/>
        </w:rPr>
        <w:t xml:space="preserve"> Status:</w:t>
      </w:r>
      <w:r w:rsidRPr="00814D5D">
        <w:rPr>
          <w:rFonts w:ascii="Times New Roman" w:hAnsi="Times New Roman" w:cs="Times New Roman"/>
          <w:sz w:val="24"/>
          <w:szCs w:val="24"/>
        </w:rPr>
        <w:tab/>
      </w:r>
      <w:proofErr w:type="spellStart"/>
      <w:r w:rsidRPr="00814D5D">
        <w:rPr>
          <w:rFonts w:ascii="Times New Roman" w:hAnsi="Times New Roman" w:cs="Times New Roman"/>
          <w:sz w:val="24"/>
          <w:szCs w:val="24"/>
        </w:rPr>
        <w:t>Completed</w:t>
      </w:r>
      <w:proofErr w:type="spellEnd"/>
    </w:p>
    <w:p w14:paraId="2E6E085B" w14:textId="77777777" w:rsidR="00814D5D" w:rsidRPr="00814D5D" w:rsidRDefault="00814D5D" w:rsidP="00814D5D">
      <w:pPr>
        <w:spacing w:after="0" w:line="240" w:lineRule="auto"/>
        <w:jc w:val="both"/>
        <w:rPr>
          <w:rFonts w:ascii="Times New Roman" w:hAnsi="Times New Roman" w:cs="Times New Roman"/>
          <w:sz w:val="24"/>
          <w:szCs w:val="24"/>
        </w:rPr>
      </w:pPr>
    </w:p>
    <w:p w14:paraId="4E43608D"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INFORMĀCIJAI: E-pasta vēstules sūtītājs ir ārējais adresāts.</w:t>
      </w:r>
    </w:p>
    <w:p w14:paraId="09DBE4BB"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Labdien!</w:t>
      </w:r>
    </w:p>
    <w:p w14:paraId="53E295CD"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w:t>
      </w:r>
    </w:p>
    <w:p w14:paraId="3699B855"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Tieslietu ministrija ir izvērtējusi Ekonomikas ministrijas precizēto Ministru </w:t>
      </w:r>
    </w:p>
    <w:p w14:paraId="590D40BB" w14:textId="351478F2"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kabineta rīkojuma projektu "Par valsts īpašuma objekta Sila ielā 7, Babītē, Babītes pagastā, Babītes novadā, nodošanu privatizācijai" (VSS-395) (turpmāk – projekts), tam pievienoto sākotnējās ietekmes novērtējuma ziņojumu (anotāciju) un izziņu par atzinumos izteiktajiem iebildumiem, un neatbalsta projekta tālāku virzību, uzturot iepriekš izteiktos iebildumus.</w:t>
      </w:r>
    </w:p>
    <w:p w14:paraId="6C7938CC"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w:t>
      </w:r>
    </w:p>
    <w:p w14:paraId="7C98F20D" w14:textId="63234FE9"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Attiecībā uz Valsts sekretāru 2020.gada 1.oktobra sanāksmē doto uzdevumu (prot.39, 27.§, 1.punkts), kā jau  2020. gada 28.oktobra starpinstitūciju sanāksmē Tieslietu ministrija norādīja, atkārtoti informējam, ka iecerētajai rīcībai jeb konkrētās zemes vienības nodošanai privatizācijā nav tiesiska pamata, līdz ar ko projekta tālāka virzība nav atbalstāma.</w:t>
      </w:r>
    </w:p>
    <w:p w14:paraId="69517C07" w14:textId="782E47BE"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Vienlaikus ņemot vērā, ka Ekonomikas ministrijas veiktie precizējumi anotācijā un izziņā ietvertie pamatojumi neatbild uz Tieslietu ministrijas iebildumiem un neatbilst tiesiskajai situācijai, kā arī nedod tiesisko pamatu, lai projekta tālāka virzība būtu atbalstāma, atkārtoti norādām Tieslietu ministrijas uzturētos iebildumus:</w:t>
      </w:r>
    </w:p>
    <w:p w14:paraId="4CB32FCC" w14:textId="68A55CF0"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1. Saskaņā ar Zemes pārvaldības likuma 17. panta sesto daļu zemes vienība (kadastra Nr. 8048 004 0494) Sila ielā 7, Babītē, Babītes pagastā, Babītes novadā ir pašvaldībai piekrītoša zemes vienība. T.i., </w:t>
      </w:r>
      <w:proofErr w:type="spellStart"/>
      <w:r w:rsidRPr="00814D5D">
        <w:rPr>
          <w:rFonts w:ascii="Times New Roman" w:hAnsi="Times New Roman" w:cs="Times New Roman"/>
          <w:sz w:val="24"/>
          <w:szCs w:val="24"/>
        </w:rPr>
        <w:t>materiāltiesiski</w:t>
      </w:r>
      <w:proofErr w:type="spellEnd"/>
      <w:r w:rsidRPr="00814D5D">
        <w:rPr>
          <w:rFonts w:ascii="Times New Roman" w:hAnsi="Times New Roman" w:cs="Times New Roman"/>
          <w:sz w:val="24"/>
          <w:szCs w:val="24"/>
        </w:rPr>
        <w:t xml:space="preserve"> saskaņā ar likumu minētā zemes vienība pieder pašvaldībai. Līdz ar to šādu zemes vienību nav pamata uzskatīt par valstij piederošu, </w:t>
      </w:r>
      <w:proofErr w:type="spellStart"/>
      <w:r w:rsidRPr="00814D5D">
        <w:rPr>
          <w:rFonts w:ascii="Times New Roman" w:hAnsi="Times New Roman" w:cs="Times New Roman"/>
          <w:sz w:val="24"/>
          <w:szCs w:val="24"/>
        </w:rPr>
        <w:t>rprojektā</w:t>
      </w:r>
      <w:proofErr w:type="spellEnd"/>
      <w:r w:rsidRPr="00814D5D">
        <w:rPr>
          <w:rFonts w:ascii="Times New Roman" w:hAnsi="Times New Roman" w:cs="Times New Roman"/>
          <w:sz w:val="24"/>
          <w:szCs w:val="24"/>
        </w:rPr>
        <w:t xml:space="preserve"> norādītā nekustamā īpašuma sastāvā ietilpstošu vai tādu, kas var būt privatizācijas objekts likuma "Par valsts un pašvaldību īpašuma objektu privatizāciju" kontekstā. Lai arī zemes reformas laikā regulējums piedāvāja iespēju, kā valsts varētu iegūt īpašumā minēto zemes vienību, ņemot vērā, ka uz tās esošās būves ir atzītas par valstij piederošām kā bezīpašnieka manta, valsts šādas iespējas nav izmantojusi. Apstāklis, ka zemes reformas laikā valsts varēja iegūt īpašuma tiesības, nekonstituē valsts īpašuma tiesību esamību pēc zemes reformas pabeigšanas. </w:t>
      </w:r>
    </w:p>
    <w:p w14:paraId="113D724A"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Konkrētā situācija, pretēji izziņā norādītajam, nekādā veidā nenonāk pretrunā ar </w:t>
      </w:r>
    </w:p>
    <w:p w14:paraId="17CC6DC4" w14:textId="66AE8AB2"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civiltiesību regulējumu vai īpašuma tiesību iegūšanas tiesisko pamatu. Zemes reformas laikā pastāvēja tiesiskais pamats, lai valsts iegūtu īpašuma tiesības, taču tas netika izmantots. Tādēļ valsts nekļuva par īpašnieku zemes vienībai. Savukārt pēc zemes reformas pabeigšanas konkrētā situācijā likums paredz īpašuma tiesības pašvaldībai, kas jau ir patstāvīgs īpašuma tiesību pamats. Tādējādi šeit neveidojas tiesību normu kolīzija, netiek aizskartas personu tiesības (jo nav īpašuma tiesību, ko aizskart) un nav nekādu citu pretrunu normatīvajos aktos noteiktajā. </w:t>
      </w:r>
    </w:p>
    <w:p w14:paraId="7E82DFE3" w14:textId="49125A1A"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No civiltiesībām izriet gan tiesības iegūt īpašuma tiesības, gan arī pienākums tās aizsargāt. Likumā noteiktu darbību, lai īpašuma tiesības iegūtu, neveikšanai ir sekas – īpašuma tiesību neiegūšana.  </w:t>
      </w:r>
    </w:p>
    <w:p w14:paraId="7DD4039E"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lastRenderedPageBreak/>
        <w:t xml:space="preserve">      Ar Ministru kabineta lēmumu esošo stāvokli nekādā veidā nav iespējams mainīt, jo </w:t>
      </w:r>
    </w:p>
    <w:p w14:paraId="037058C2" w14:textId="7E78CE2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šobrīd nav nekāda tiesiska pamata valstij iegūt īpašumā rīkojuma projektā minēto zemes vienību, uz kā varētu lūgt zemesgrāmatām apmierināt šādu nostiprinājuma lūgumu. Ministru kabinetam nav pilnvaru grozīt vai izbeigt pašvaldības īpašuma tiesības, kas pastāv uz likuma pamata. </w:t>
      </w:r>
    </w:p>
    <w:p w14:paraId="415F1CB9" w14:textId="5CB5C531"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Papildus jau minētajam tālāk detalizētāks Valsts zemes dienesta (turpmāk – Dienests) skaidrojums. Dienests vērš uzmanību, ka uz zemes vienības ar kadastra apzīmējumu 8048 004 0494 atrodošās būves atzītas par bezīpašnieka mantu ar Rīgas pilsētas Vidzemes priekšpilsētas tiesas 2012.gada 26.janvāra spriedumu lietā Nr. C30737510. </w:t>
      </w:r>
    </w:p>
    <w:p w14:paraId="429B441C" w14:textId="72FA3444"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Kārtību, kādā nosakāma valstij un pašvaldībām piederošo un piekrītošo zemi Ministru kabinets bija noteicis sākot jau no 2007.gada 28.jūnija, kad spēkā stājās Ministru kabineta 2008.gada 17.jūnija noteikumi Nr.453 "Kārtība, kādā nosaka valstij un pašvaldībām piekrītošo lauku apvidu zemi, kura turpmāk izmantojama zemes reformas pabeigšanai, kā arī valstij un pašvaldībām piederošo un piekrītošo zemi" (zaudēja spēku 09.09.2009.). </w:t>
      </w:r>
    </w:p>
    <w:p w14:paraId="59A89759" w14:textId="50201B62"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2009.gada 9.septembrī spēkā stājās Ministru kabineta 2009.gada 1.septembra noteikumi Nr.966 "Kārtība, kādā nosaka valstij un pašvaldībām piekrītošo lauku apvidu zemi, kura turpmāk izmantojama zemes reformas pabeigšanai, kā arī valstij un pašvaldībām piederošo un piekrītošo zemi". Minēto noteikumu 13.punktā noteikts, ja rezerves zemes fondā ieskaitītā zemes vienība ir valstij vai pašvaldībai piederošā vai piekrītošā zeme un tā nepieciešama valsts vai pašvaldības funkciju īstenošanai, pašvaldības dome var pieņemt lēmumu par zemes piederību vai piekritību pašvaldībai un Ministru kabinets var izdot rīkojumu par zemes piederību vai piekritību valstij. </w:t>
      </w:r>
    </w:p>
    <w:p w14:paraId="2597ECA9" w14:textId="6E491CA9"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Dienests, pamatojoties uz pašvaldības iesniegto lēmumu vai attiecīgās ministrijas sniegto informāciju par Ministru kabineta rīkojuma izdošanu, aktualizē kadastra informācijas sistēmas datus. Šis nosacījums ir spēkā, līdz tiek pieņemts un stājas spēkā likums par rezerves zemes fonda izmantošanu.  </w:t>
      </w:r>
    </w:p>
    <w:p w14:paraId="613DF5F6" w14:textId="05DD72CA"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Rezerves zemes fonda izmantošanu nosaka Zemes pārvaldības likums, kurš stājās spēkā 2015.gada 1.janvārī.</w:t>
      </w:r>
    </w:p>
    <w:p w14:paraId="2AB2CBA0" w14:textId="5CCFAA4F"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Saskaņā ar Zemes pārvaldības likuma 17.panta ceturtajā daļā noteikto, kamēr Ministru kabinets nav izdevis rīkojumu par zemes reformas pabeigšanu attiecīgās pašvaldības administratīvajā teritorijā vai novada pašvaldības teritoriālajā vienībā, vietējās pašvaldības dome var pieņemt lēmumu par rezerves zemes fondā ieskaitītā zemes gabala piederību vai piekritību pašvaldībai un Ministru kabinets var izdot rīkojumu par zemes gabala piederību vai piekritību valstij, ja rezerves zemes fondā ieskaitītais zemes gabals ir valstij vai pašvaldībai piederošā vai piekrītošā zeme atbilstoši likumam "Par valsts un pašvaldību zemes īpašuma tiesībām un to nostiprināšanu zemesgrāmatās".</w:t>
      </w:r>
    </w:p>
    <w:p w14:paraId="283A7C43"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Zemes reforma Babītes novadā pabeigta 2016.gada 6.decembrī, Ministru kabinetam </w:t>
      </w:r>
    </w:p>
    <w:p w14:paraId="1E43F6F0" w14:textId="25C5739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izdodot 2016.gada 6.decembra rīkojumu Nr.744 "Par zemes reformas pabeigšanu Babītes novada lauku apvidū".</w:t>
      </w:r>
    </w:p>
    <w:p w14:paraId="306524FD"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Atbilstoši projekta sākotnējās ietekmes novērtējuma ziņojuma (anotācija) 5.lappusē </w:t>
      </w:r>
    </w:p>
    <w:p w14:paraId="6D0AC8F7" w14:textId="626EAB22"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norādītajam uz zemes vienības ar kadastra apzīmējumu 8048 004 0494 esošās būves nodotas SIA "Publisko aktīvu pārvaldītājs Possessor" (turpmāk – Possessor) valdījumā saskaņā ar 2016. gada 12. maijā saskaņā ar valstij piekritīgā nekustamā īpašuma nodošanas un pieņemšanas aktu Nr. 000718.</w:t>
      </w:r>
    </w:p>
    <w:p w14:paraId="77F26B63" w14:textId="61EF3E0E"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No minētā secināms, ka Ekonomikas ministrijai bija doti gandrīz septiņi mēneši, lai laika posmā no 2016.gada 12.maija (laiks, kad uz zemes vienības ar kadastra apzīmējumu 8048 004 0494 esošās būves tika nodotas Possessor) līdz 2016.gada </w:t>
      </w:r>
      <w:r w:rsidRPr="00814D5D">
        <w:rPr>
          <w:rFonts w:ascii="Times New Roman" w:hAnsi="Times New Roman" w:cs="Times New Roman"/>
          <w:sz w:val="24"/>
          <w:szCs w:val="24"/>
        </w:rPr>
        <w:lastRenderedPageBreak/>
        <w:t>6.decembrim (laiks, kad Babītes novada pašvaldības teritorijā pabeigta zemes reforma) sagatavotu tiesisku rīkojuma projektu atbilstoši Zemes pārvaldības likuma 17.panta ceturtajā daļā noteikto.</w:t>
      </w:r>
    </w:p>
    <w:p w14:paraId="7DA55B28" w14:textId="3DAD0050"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Saskaņā ar likuma "Par zemes reformu Latvijas Republikas lauku apvidos" 1.pantā un likuma "Par zemes reformu Latvijas Republikas pilsētās" 2.pantā noteikto zemes reforma Latvijā tika veikta ar mērķi, lai pārkārtotu zemes īpašuma un zemes lietošanas tiesiskās, sociālās un ekonomiskās attiecības. Ievērojot to, ka, noslēdzoties zemes reformai attiecīgajā administratīvajā teritorijā, bija palikušas privātpersonām nepiešķirtas zemes vienības, kā arī zemes vienības, kurām zemes reformas laikā nebija noteikta piekritība vai piederība valstij vai pašvaldībai atbilstoši likuma "Par valsts un pašvaldību zemes īpašuma tiesībām un to nostiprināšanu zemesgrāmatās" kritērijiem, Saeima, pieņemot 2014.gada 30.oktobrī Zemes pārvaldības likumu, tā 17.panta piektajā daļā noteica, ka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14:paraId="1B0344B1" w14:textId="76A9936B"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Kārtība, kādā izvērtējama valstij un vietējām pašvaldībām pēc zemes reformas pabeigšanas piederošā un piekrītošā zeme, noteikta Ministru kabineta 2016.gada 29.marta noteikumos Nr.190 "Kārtība, kādā pieņem lēmumu par rezerves zemes fondā ieskaitīto zemes gabalu un īpašuma tiesību atjaunošanai neizmantoto zemes gabalu piederību vai piekritību"  (turpmāk – Noteikumi Nr.190)</w:t>
      </w:r>
    </w:p>
    <w:p w14:paraId="676EEB27"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Minētais nozīmē, ka Ekonomikas ministrijai no brīža, kad Procesor savā valdījumā </w:t>
      </w:r>
    </w:p>
    <w:p w14:paraId="2851AEF3" w14:textId="62896030"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ieguva uz zemes vienības ar kadastra apzīmējumu 8048 004 0494 esošās būves kopā bija doti gandrīz trīs gadi, lai sagatavotu rīkojuma projektu.</w:t>
      </w:r>
    </w:p>
    <w:p w14:paraId="27F98B3F" w14:textId="189540D8"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2019.gada 4.aprīlī spēkā stājās likums "Grozījumi Zemes pārvaldības likumā", ar kuru Zemes pārvaldības likuma 17.pants papildināts ar jaunu sesto daļu, nosakot, ka šā panta pirmajā daļā minētie zemes gabali, par kuriem šā panta piektajā daļā noteiktajā</w:t>
      </w:r>
      <w:r>
        <w:rPr>
          <w:rFonts w:ascii="Times New Roman" w:hAnsi="Times New Roman" w:cs="Times New Roman"/>
          <w:sz w:val="24"/>
          <w:szCs w:val="24"/>
        </w:rPr>
        <w:t xml:space="preserve"> t</w:t>
      </w:r>
      <w:r w:rsidRPr="00814D5D">
        <w:rPr>
          <w:rFonts w:ascii="Times New Roman" w:hAnsi="Times New Roman" w:cs="Times New Roman"/>
          <w:sz w:val="24"/>
          <w:szCs w:val="24"/>
        </w:rPr>
        <w:t xml:space="preserve">ermiņā pašvaldības un ministrijas Dienesta publicētajos nozaru ministriju un pašvaldību izvērtētajos zemes vienību sarakstos nav izdarījušas atzīmi par zemes piederību vai piekritību pašvaldībai vai valstij, piekrīt vietējai pašvaldībai tās administratīvajā teritorijā. Tādējādi vietējai pašvaldībai piekrīt zemes vienības, par kurām Dienesta tīmekļa vietnē publicētajos apkopotajos sarakstos nav izdarītas atzīmes. </w:t>
      </w:r>
    </w:p>
    <w:p w14:paraId="132F6F3B" w14:textId="30E5674D"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Ievērojot to, ka Zemes pārvaldības likuma 17.panta sestā daļa neparedz iemeslus, kāpēc nozaru ministriju un pašvaldību izvērtētajā zemes vienību sarakstā nav izdarītas </w:t>
      </w:r>
    </w:p>
    <w:p w14:paraId="47A5D894" w14:textId="280865C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atzīmes par zemes vienību piederību vai piekritību pašvaldībai vai valstij, kā arī to, ka ne Noteikumu Nr. 190 normas, ne Zemes pārvaldības likuma pārejas noteikumu 11.punkts neparedz tiesības Ministru kabinetam izdot rīkojumu par zemes vienību piederību vai piekritību valstij, ja nozaru ministrijas Zemes pārvaldības likuma 17.panta piektajā daļā noteiktajā divu gadu laikā nav atzīmējušas apkopotos sarakstos zemes piederību vai piekritību valstij, kā arī neparedz pašvaldībām tiesības pieņemt lēmumu par zemes vienības piederību vai piekritību pašvaldībai atbilstoši likumā "Par valsts un pašvaldību īpašuma tiesībām un to nostiprināšanu zemesgrāmatās" noteiktajiem kritērijiem, tad uzskatāms, ka zemes vienības, kuras ieskaitītas rezerves zemes fondā pēc apkopota saraksta publicēšanas Dienesta tīmekļa vietnē, piekrīt vietējai pašvaldībai atbilstoši Zemes pārvaldības likuma 17.panta sestajai daļai. </w:t>
      </w:r>
    </w:p>
    <w:p w14:paraId="699E3702" w14:textId="11AF42BE"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Ņemot vērā minēto un to, ka Dienests zemes vienību ar kadastra apzīmējumu 8048 004 0494 bija iekļāvis rezerves zemes fondā 2012.gada 31.janvārī pamatojoties uz likuma "Par valsts un pašvaldību zemes īpašuma tiesībām un to nostiprināšanu </w:t>
      </w:r>
      <w:r w:rsidRPr="00814D5D">
        <w:rPr>
          <w:rFonts w:ascii="Times New Roman" w:hAnsi="Times New Roman" w:cs="Times New Roman"/>
          <w:sz w:val="24"/>
          <w:szCs w:val="24"/>
        </w:rPr>
        <w:lastRenderedPageBreak/>
        <w:t>zemesgrāmatās" 6.panta astotajā daļā noteikto, secināms, ka Ekonomikas ministrijas apgalvojums par to, ka: "Tādēļ zemes reformas pabeigšana Babītes novadā, kā arī lēmumi, kas pieņemti pamatojoties uz zemes reformas pabeigšanu, nevar grozīt vai citādi skart valsts īpašuma tiesības uz zemes vienību ar kadastra apzīmējumu 8048004 0494." neatbilst tiesību normām.</w:t>
      </w:r>
    </w:p>
    <w:p w14:paraId="2757E6EA" w14:textId="77777777" w:rsid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2. Projekta anotācijā norādīts, ka zemes vienības ar kadastra apzīmējumu 8048 004 0494 statuss ir "rezerves zemes fonds". Vēršam uzmanību, ka Ministru kabineta 2012.gada 10.aprīļa noteikumu Nr.263 "Kadastra objekta reģistrācijas un kadastra datu aktualizācijas noteikumi" (turpmāk – Noteikumi Nr.263) 5.1.apakšpunktā noteikts, ka pirms kadastra objekta reģistrācijas vai kadastra datu aktualizācijas dienesta teritoriālā struktūrvienība izvērtē, vai iesniegti dokumenti, kas satur reģistrācijai vai aktualizācijai nepieciešamās ziņas un vai tās nav pretrunīgas. </w:t>
      </w:r>
    </w:p>
    <w:p w14:paraId="383FBC96" w14:textId="6388A109" w:rsidR="00814D5D" w:rsidRPr="00814D5D" w:rsidRDefault="00814D5D" w:rsidP="00814D5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B</w:t>
      </w:r>
      <w:r w:rsidRPr="00814D5D">
        <w:rPr>
          <w:rFonts w:ascii="Times New Roman" w:hAnsi="Times New Roman" w:cs="Times New Roman"/>
          <w:sz w:val="24"/>
          <w:szCs w:val="24"/>
        </w:rPr>
        <w:t xml:space="preserve">abītes novada dome 2019.gada 27.martā (sēdes protokols Nr.4, 15. §) lēmusi par zemes vienības ar kadastra apzīmējumu 8048 004 0494 piekritību pašvaldībai.      Saskaņā ar Noteikumu Nr.263 165.punktu par vietējai pašvaldībai piekrītošās zemes kadastra subjektu Nekustamā īpašuma valsts kadastra informācijas sistēmā ieraksta to </w:t>
      </w:r>
    </w:p>
    <w:p w14:paraId="548E215C" w14:textId="7BDFA3FF"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pašvaldību, kuras administratīvajā teritorijā atrodas attiecīgā zemes vienība.      Ievērojot iepriekš minēto, Nekustamā īpašuma valsts kadastra informācija sistēmā zemes vienībai ar kadastra apzīmējumu 8048 004 0494 reģistrēts statuss "pašvaldībai piekritīgā zeme" un Babītes novada pašvaldība kā tiesiskais valdītājs.</w:t>
      </w:r>
    </w:p>
    <w:p w14:paraId="5A7D69E8" w14:textId="4DA35BA2"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No minētā izriet, ka projektā norādīta nepatiesa un maldinoša informācija par Nekustamā īpašuma valsts kadastra informācijas sistēmā reģistrētās zemes vienības ar </w:t>
      </w:r>
    </w:p>
    <w:p w14:paraId="1854C153"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kadastra apzīmējumu 8048 004 0494 statusu – rezerves zemes fonds. </w:t>
      </w:r>
    </w:p>
    <w:p w14:paraId="3F743E77" w14:textId="7DE58F06"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3. Tieslietu ministrijas ieskatā ļoti kritiski vērtējama situācija, ka privatizācijai tiek virzīti nekustamie īpašumi, kuru privatizācija ir ierosināta laikā, kurā tie nebija privatizācijas objekti. Proti, 2006. gadā tiek ierosināta privatizācija par nekustamo īpašumu, kas 2006. gadā nav valsts īpašumā, bet ko valsts, iespējams, iegūst tikai vēlāk uz pavisam citiem tiesiskiem pamatiem. Šādās situācijās pēc būtības privatizācijas ierosinājums ir nepamatots, jo nekustamais īpašums nekad nav bijis privatizācijas objekts atbilstoši konkrētam privatizācijas likumam. Privatizācijas process ir ticis būvēts tā, ka privatizācijas objekti (valsts un pašvaldības manta) tika atsavināti privātpersonām. T.i., vispirms ir objekts, kas tiek privatizēts un pēc tam ir privatizācija. Šobrīd process tiek virzīts otrādi - vispirms ir privatizācijas ierosinājums un pēc tam ir mēģinājumi nekustamo īpašumu padarīt par privatizācijas objektu. Līdz ar ko, nav skaidra loģika šādai lietu virzībai, kas paredzēta projektā.</w:t>
      </w:r>
    </w:p>
    <w:p w14:paraId="698D3298"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w:t>
      </w:r>
    </w:p>
    <w:p w14:paraId="68DAE97A"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w:t>
      </w:r>
    </w:p>
    <w:p w14:paraId="1D7B1D38" w14:textId="05BA43BB"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Noslēgumā informējam, ka par tiesību akta projekta saturu un atbilstību normatīvajiem aktiem, kā arī izpildīšanas iespējamību ir atbildīgs tā virzītājs izskatīšanai </w:t>
      </w:r>
      <w:bookmarkStart w:id="0" w:name="_GoBack"/>
      <w:bookmarkEnd w:id="0"/>
      <w:r w:rsidRPr="00814D5D">
        <w:rPr>
          <w:rFonts w:ascii="Times New Roman" w:hAnsi="Times New Roman" w:cs="Times New Roman"/>
          <w:sz w:val="24"/>
          <w:szCs w:val="24"/>
        </w:rPr>
        <w:t>Ministru kabinetā.</w:t>
      </w:r>
    </w:p>
    <w:p w14:paraId="171CAEC2"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w:t>
      </w:r>
    </w:p>
    <w:p w14:paraId="426911E8"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w:t>
      </w:r>
    </w:p>
    <w:p w14:paraId="53E0CB6B"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Ar cieņu</w:t>
      </w:r>
    </w:p>
    <w:p w14:paraId="71E8B56A" w14:textId="77777777" w:rsidR="00814D5D" w:rsidRPr="00814D5D" w:rsidRDefault="00814D5D" w:rsidP="00814D5D">
      <w:pPr>
        <w:spacing w:after="0" w:line="240" w:lineRule="auto"/>
        <w:jc w:val="both"/>
        <w:rPr>
          <w:rFonts w:ascii="Times New Roman" w:hAnsi="Times New Roman" w:cs="Times New Roman"/>
          <w:sz w:val="24"/>
          <w:szCs w:val="24"/>
        </w:rPr>
      </w:pPr>
    </w:p>
    <w:p w14:paraId="078492C8"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Jānis Bērziņš</w:t>
      </w:r>
    </w:p>
    <w:p w14:paraId="03FFAC18"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Tieslietu ministrijas</w:t>
      </w:r>
    </w:p>
    <w:p w14:paraId="0279D95B"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Civiltiesību departamenta</w:t>
      </w:r>
    </w:p>
    <w:p w14:paraId="17943A39"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Vispārējo civiltiesību nodaļas</w:t>
      </w:r>
    </w:p>
    <w:p w14:paraId="2C8A5F19"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jurists</w:t>
      </w:r>
    </w:p>
    <w:p w14:paraId="536F0A03"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w:t>
      </w:r>
    </w:p>
    <w:p w14:paraId="65DFFD50"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lastRenderedPageBreak/>
        <w:t>e-pasts: Janis.Berzins@tm.gov.lv</w:t>
      </w:r>
    </w:p>
    <w:p w14:paraId="5D05D94D"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Tālrunis: +371 67036934</w:t>
      </w:r>
    </w:p>
    <w:p w14:paraId="446E46C0" w14:textId="77777777" w:rsidR="00814D5D" w:rsidRPr="00814D5D" w:rsidRDefault="00814D5D" w:rsidP="00814D5D">
      <w:pPr>
        <w:spacing w:after="0" w:line="240" w:lineRule="auto"/>
        <w:jc w:val="both"/>
        <w:rPr>
          <w:rFonts w:ascii="Times New Roman" w:hAnsi="Times New Roman" w:cs="Times New Roman"/>
          <w:sz w:val="24"/>
          <w:szCs w:val="24"/>
        </w:rPr>
      </w:pPr>
    </w:p>
    <w:p w14:paraId="559CFD2E"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Judīte Mierkalne</w:t>
      </w:r>
    </w:p>
    <w:p w14:paraId="02A9A7DB"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daļas vadītāja</w:t>
      </w:r>
    </w:p>
    <w:p w14:paraId="41991D61"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Valsts zemes dienesta</w:t>
      </w:r>
    </w:p>
    <w:p w14:paraId="2A08DB26"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Zemes pārvaldības procesu daļa</w:t>
      </w:r>
    </w:p>
    <w:p w14:paraId="30CC012B" w14:textId="77777777" w:rsidR="00814D5D" w:rsidRPr="00814D5D" w:rsidRDefault="00814D5D" w:rsidP="00814D5D">
      <w:pPr>
        <w:spacing w:after="0" w:line="240" w:lineRule="auto"/>
        <w:jc w:val="both"/>
        <w:rPr>
          <w:rFonts w:ascii="Times New Roman" w:hAnsi="Times New Roman" w:cs="Times New Roman"/>
          <w:sz w:val="24"/>
          <w:szCs w:val="24"/>
        </w:rPr>
      </w:pPr>
    </w:p>
    <w:p w14:paraId="1D55A996"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e-pasts: Judite.Mierkalne@vzd.gov.lv </w:t>
      </w:r>
    </w:p>
    <w:p w14:paraId="7A57A699"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Tālrunis: +371 67038681</w:t>
      </w:r>
    </w:p>
    <w:p w14:paraId="0F9F23E3" w14:textId="77777777" w:rsidR="00814D5D" w:rsidRPr="00814D5D" w:rsidRDefault="00814D5D" w:rsidP="00814D5D">
      <w:pPr>
        <w:spacing w:after="0" w:line="240" w:lineRule="auto"/>
        <w:jc w:val="both"/>
        <w:rPr>
          <w:rFonts w:ascii="Times New Roman" w:hAnsi="Times New Roman" w:cs="Times New Roman"/>
          <w:sz w:val="24"/>
          <w:szCs w:val="24"/>
        </w:rPr>
      </w:pPr>
    </w:p>
    <w:p w14:paraId="673068F2"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 </w:t>
      </w:r>
    </w:p>
    <w:p w14:paraId="4736EF92" w14:textId="77777777" w:rsidR="00814D5D" w:rsidRPr="00814D5D" w:rsidRDefault="00814D5D" w:rsidP="00814D5D">
      <w:pPr>
        <w:spacing w:after="0" w:line="240" w:lineRule="auto"/>
        <w:jc w:val="both"/>
        <w:rPr>
          <w:rFonts w:ascii="Times New Roman" w:hAnsi="Times New Roman" w:cs="Times New Roman"/>
          <w:sz w:val="24"/>
          <w:szCs w:val="24"/>
        </w:rPr>
      </w:pPr>
    </w:p>
    <w:p w14:paraId="21917DD8" w14:textId="77777777" w:rsidR="00814D5D" w:rsidRPr="00814D5D" w:rsidRDefault="00814D5D" w:rsidP="00814D5D">
      <w:pPr>
        <w:spacing w:after="0" w:line="240" w:lineRule="auto"/>
        <w:jc w:val="both"/>
        <w:rPr>
          <w:rFonts w:ascii="Times New Roman" w:hAnsi="Times New Roman" w:cs="Times New Roman"/>
          <w:sz w:val="24"/>
          <w:szCs w:val="24"/>
        </w:rPr>
      </w:pPr>
    </w:p>
    <w:p w14:paraId="65959E15"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Šis e-pasts un tā pielikumā esošie dokumenti var saturēt ierobežotas pieejamības </w:t>
      </w:r>
    </w:p>
    <w:p w14:paraId="37DE8AEF"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informāciju, cita starpā fizisko personu datus, kas adresēta tikai tā saņēmējam un </w:t>
      </w:r>
    </w:p>
    <w:p w14:paraId="6F84BD9A"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izmantojama tikai leģitīmiem mērķiem. Ja esat saņēmis šo e-pastu kļūdas dēļ, vai nav </w:t>
      </w:r>
    </w:p>
    <w:p w14:paraId="526AA16C"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pamatota mērķa ierobežotas pieejamības informācijas, cita starpā fizisko personu datu, </w:t>
      </w:r>
    </w:p>
    <w:p w14:paraId="5FBF9C67"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apstrādei, Jums nav tiesību izmantot vai pārsūtīt šajā e-pastā un tam pievienotajos </w:t>
      </w:r>
    </w:p>
    <w:p w14:paraId="54DFF209" w14:textId="77777777" w:rsidR="00814D5D"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 xml:space="preserve">dokumentos ietverto informāciju. Šādā gadījumā nekavējoties neatgriezeniski izdzēsiet </w:t>
      </w:r>
    </w:p>
    <w:p w14:paraId="2AA0C083" w14:textId="2E551C36" w:rsidR="00735912" w:rsidRPr="00814D5D" w:rsidRDefault="00814D5D" w:rsidP="00814D5D">
      <w:pPr>
        <w:spacing w:after="0" w:line="240" w:lineRule="auto"/>
        <w:jc w:val="both"/>
        <w:rPr>
          <w:rFonts w:ascii="Times New Roman" w:hAnsi="Times New Roman" w:cs="Times New Roman"/>
          <w:sz w:val="24"/>
          <w:szCs w:val="24"/>
        </w:rPr>
      </w:pPr>
      <w:r w:rsidRPr="00814D5D">
        <w:rPr>
          <w:rFonts w:ascii="Times New Roman" w:hAnsi="Times New Roman" w:cs="Times New Roman"/>
          <w:sz w:val="24"/>
          <w:szCs w:val="24"/>
        </w:rPr>
        <w:t>šo e-pastu.</w:t>
      </w:r>
    </w:p>
    <w:sectPr w:rsidR="00735912" w:rsidRPr="00814D5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D5D"/>
    <w:rsid w:val="00735912"/>
    <w:rsid w:val="00814D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17302"/>
  <w15:chartTrackingRefBased/>
  <w15:docId w15:val="{8DBBC7EF-E49C-48D2-B229-A311EFDEF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9424</Words>
  <Characters>5372</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Ģirts Mālnieks</dc:creator>
  <cp:keywords/>
  <dc:description/>
  <cp:lastModifiedBy>Ģirts Mālnieks</cp:lastModifiedBy>
  <cp:revision>1</cp:revision>
  <dcterms:created xsi:type="dcterms:W3CDTF">2020-11-30T12:43:00Z</dcterms:created>
  <dcterms:modified xsi:type="dcterms:W3CDTF">2020-11-30T12:50:00Z</dcterms:modified>
</cp:coreProperties>
</file>