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1.1.1. specifiskā atbalsta mērķa “Pētniecības un inovāciju kapacitātes stiprināšana un progresīvu tehnoloģiju ieviešana kopējā P&amp;A sistēmā” 1.1.1.9. pasākuma “Pēcdoktorantūras pētījumi”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tiek atbalstīti pētniecības pieteikumi un starptautiskās pētniecības pieteikumi, kas sniedz ieguldījumu Latvijas viedās specializācijas stratēģijas mērķu sasniegšanā vai specializācijas jomu attīstībā.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4.punktā formulējumu, ņemot vērā politikas plānošanas dokumentā " Nacionālās industriālās politikas pamatnostādnēm 2021.-2027. gadam" (apstiprinātas ar Ministru kabineta 2021. gada 16. februāra rīkojumu Nr.93) sadaļas 4.2. "RĪCĪBAS VIRZIENS: UZŅĒMĒJDARBĪBAS VIDE EKSPORTSPĒJAI" apakšnodaļā 4.2.1." RĪCĪBAS APAKŠVIRZIENS: BIZNESA VIDE EKSPORTSPĒJA"  noteikto, proti, ka "Latvijas eksporta turpmākās attīstības iespējas lielā mērā noteiks Latvijas ražotāju un pakalpojumu sniedzēju konkurētspēja, kam pamatā jābalstās uz kompetentu cilvēkkapitāla un to spēju nodrošināt tehnoloģiskos faktorus, ražošanas efektivitātes uzlabošanu un inovācijās, tādējādi samazinot darbaspēka un zemu resursu cenu faktoru nozīmi. Līdz ar to būtiski ir sekmēt augsto tehnoloģiju preču un zināšanu ietilpīgu pakalpojumu eksporta īpatsvara pieaugumu kopējā eksporta apjomā, vienlīdz sekmējot arī standartizācijas un sertifikācijas sistēmas uzlabošanos, tādējādi veicinot</w:t>
            </w:r>
            <w:r w:rsidR="00000000" w:rsidRPr="00000000" w:rsidDel="00000000">
              <w:rPr>
                <w:b w:val="1"/>
                <w:rtl w:val="0"/>
              </w:rPr>
              <w:t xml:space="preserve"> inovācijās balstītu sektoru attīstību (tostarp inovatīva dizaina attīstību</w:t>
            </w:r>
            <w:r w:rsidR="00000000" w:rsidRPr="00000000" w:rsidDel="00000000">
              <w:rPr>
                <w:rtl w:val="0"/>
              </w:rPr>
              <w:t xml:space="preserve">) un tradicionālo nozaru transformāciju uz augstāku pievienoto vērtību preču un pakalpojumu veidošanā." Savukārt sadaļas 4.2. "RĪCĪBAS VIRZIENS: UZŅĒMĒJDARBĪBAS VIDE EKSPORTSPĒJAI" apakšodaļā 4.2.2. "RĪCĪBAS APAKŠVIRZIENS: UZŅĒMĒJDARBĪBAS VIDE“ ir noteikti galvenie uzdevumi rīcības virziena īstenošanai un viens no tiem ir saistīts ar radošajām industrijām  -"4.2.2.6. Atbalsts mazo, vidējo uzņēmumu attīstībai. Iekšējā tirgus kapacitātes stiprināšana. Esošo atbalsta pasākumu un programmu īstenošana (atbalsta sniegšana sociālo uzņēmumu attīstībai, biznesa inkubatoru atbalsts jaundibinātiem uzņēmumiem straujākai izaugsmei, tajā skaitā </w:t>
            </w:r>
            <w:r w:rsidR="00000000" w:rsidRPr="00000000" w:rsidDel="00000000">
              <w:rPr>
                <w:b w:val="1"/>
                <w:rtl w:val="0"/>
              </w:rPr>
              <w:t xml:space="preserve">radošo industriju jomā</w:t>
            </w:r>
            <w:r w:rsidR="00000000" w:rsidRPr="00000000" w:rsidDel="00000000">
              <w:rPr>
                <w:rtl w:val="0"/>
              </w:rPr>
              <w:t xml:space="preserve"> u.c.)." Ņemot vērā minēto, lūdzam papildināt 4.punktu, nosakot, ka pasākuma ietvaros tiek atbalstīti pētniecības pieteikumi un starptautiskās pētniecības pieteikumi, kas sniedz ieguldījumu arī </w:t>
            </w:r>
            <w:r w:rsidR="00000000" w:rsidRPr="00000000" w:rsidDel="00000000">
              <w:rPr>
                <w:b w:val="1"/>
                <w:rtl w:val="0"/>
              </w:rPr>
              <w:t xml:space="preserve">radošo industriju un dizaina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4.Pasākuma ietvaros tiek atbalstīti pētniecības pieteikumi un starptautiskās pētniecības pieteikumi, kas sniedz ieguldījumu Latvijas viedās specializācijas stratēģijas mērķu sasniegšanā vai specializācijas jomu,</w:t>
            </w:r>
            <w:r w:rsidR="00000000" w:rsidRPr="00000000" w:rsidDel="00000000">
              <w:rPr>
                <w:b w:val="1"/>
                <w:rtl w:val="0"/>
              </w:rPr>
              <w:t xml:space="preserve"> </w:t>
            </w:r>
            <w:r w:rsidR="00000000" w:rsidRPr="00000000" w:rsidDel="00000000">
              <w:rPr>
                <w:rtl w:val="0"/>
              </w:rPr>
              <w:t xml:space="preserve">kā arī radošo industriju un dizaina attīstībā.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Rūsiņa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pētniecības pieteikums sniedz ieguldījumu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Latvijas viedās specializācijas stratēģijas mērķu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36.1 apakšpunktu atbilstoši piedāvātajam formulējumam par 4.punkta redakciju, ņemot vērā politikas plānošanas dokumentā " Nacionālās industriālās politikas pamatnostādnes 2021.-2027. gadam"  noteikto par radošajām industrijām un dizainu.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36.1.pētniecības pieteikums sniedz ieguldījumu šo noteikumu 4. punktā minētās Latvijas viedās specializācijas stratēģijas mērķu sasniegšanā, kā arī radošo industriju un dizaina attīstībā;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Rūsiņa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43.9.3. pētniecības pieteikuma sagatavošanas un īstenošanas jautājumos, tai skaitā atbilstībai Latvijas viedās specializācijas stratēģijai;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43.9.3 apakšpunktu atbilstoši piedāvātajam formulējumam par 4.punkta redakciju, ņemot vērā politikas plānošanas dokumentā " Nacionālās industriālās politikas pamatnostādnes 2021.-2027. gadam" noteikto par radošajām industrijām un dizainu.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43.9.3. pētniecības pieteikuma sagatavošanas un īstenošanas jautājumos, tai skaitā atbilstībai Latvijas viedās specializācijas stratēģijai un radošo industriju un dizaina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Rūsiņa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Izglītības un zinātnes ministrija līdz 2025. gada 31. decembrim veic pasākuma ieviešanas nosacījumu un atbalstāmo darbību vidusposma izvērtējumu, tai skaitā izvērtē pasākuma atbilstību aktuālākajiem Latvijas viedās specializācijas stratēģijas uzstādījumiem, un, ja nepieciešams, sagatavo priekšlikumus grozījumiem pasākuma ieviešanas nosacījumos un atbalstāmajās darbībās.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83. punktu atbilstoši piedāvātajam formulējumam par 4.punkta redakciju, ņemot vērā politikas plānošanas dokumentā " Nacionālās industriālās politikas pamatnostādnes 2021.-2027. gadam"  noteikto par radošajām industrijām un dizainu.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Izglītības un zinātnes ministrija līdz 2025. gada 31. decembrim veic pasākuma ieviešanas nosacījumu un atbalstāmo darbību vidusposma izvērtējumu, tai skaitā izvērtē pasākuma atbilstību aktuālākajiem Latvijas viedās specializācijas stratēģijas uzstādījumiem, tostarp radošo industriju un dizaina attīstībai, un, ja nepieciešams, sagatavo priekšlikumus grozījumiem pasākuma ieviešanas nosacījumos un atbalstāmajās darbībās.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Rūsiņa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ka pasākuma ietvaros tiek atbalstīti pētniecības pieteikumi un starptautiskās pētniecības pieteikumi, kas sniedz ieguldījumu Latvijas viedās specializācijas stratēģijas mērķu sasniegšanā vai specializācijas jomu, kā arī radošo industriju un dizaina attīstībā.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Rūsiņa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23-TA-1445</w:t>
    </w:r>
    <w:r>
      <w:br/>
    </w:r>
    <w:r w:rsidR="00000000" w:rsidRPr="00000000" w:rsidDel="00000000">
      <w:rPr>
        <w:rtl w:val="0"/>
      </w:rPr>
      <w:t xml:space="preserve">Izdrukāts 27.11.2023. 16.58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23-TA-1445</w:t>
    </w:r>
    <w:r>
      <w:br/>
    </w:r>
    <w:r w:rsidR="00000000" w:rsidRPr="00000000" w:rsidDel="00000000">
      <w:rPr>
        <w:rtl w:val="0"/>
      </w:rPr>
      <w:t xml:space="preserve">Izdrukāts 27.11.2023. 16.58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Atzinumi_23-TA-1445.docx</dc:title>
</cp:coreProperties>
</file>

<file path=docProps/custom.xml><?xml version="1.0" encoding="utf-8"?>
<Properties xmlns="http://schemas.openxmlformats.org/officeDocument/2006/custom-properties" xmlns:vt="http://schemas.openxmlformats.org/officeDocument/2006/docPropsVTypes"/>
</file>