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kompensāciju par saimnieciskās darbības ierobežojumiem aizsargājamās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"SAULGOZES D"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b w:val="1"/>
                <w:rtl w:val="0"/>
              </w:rPr>
              <w:t xml:space="preserve">IV nodaļa</w:t>
            </w:r>
            <w:r w:rsidR="00000000" w:rsidRPr="00000000" w:rsidDel="00000000">
              <w:rPr>
                <w:b w:val="1"/>
                <w:rtl w:val="0"/>
              </w:rPr>
              <w:t xml:space="preserve">Zemes maiņa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pants. Tiesības prasīt zemes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īpašnieks var prasīt zemes maiņu,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stājies spēkā lēmums vai tiesas nolēmums par īpašuma tiesību atjaunošanu uz zemi, kura pirms lēmuma vai tiesas nolēmuma spēkā stāšanās iekļauta mikroliegumā, dabas rezervātā, dabas liegumā vai citas aizsargājamās teritorijas dabas rezervāta, stingrā režīma, regulējamā režīma vai dabas lieguma zonā vai pirms noteikts visa kalendārā gada laikā pilnīgs mežsaimnieciskās darbības aizliegums vai galvenās cirtes un kopšanas cirtes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zemi iekļauj mikroliegumā, dabas rezervātā, dabas liegumā vai citas aizsargājamās teritorijas dabas rezervāta, stingrā režīma, regulējamā režīma vai dabas lieguma zonā vai nosaka visa kalendārā gada laikā pilnīgu mežsaimnieciskās darbības aizliegumu vai galvenās cirtes un kopšanas cirtes aizliegumu pēc tam,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pieņemts lēmums par zemes īpašuma tiesību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privatizācijas procesus regulējošos normatīvajos aktos noteiktajā kārtībā noslēgts līgums par zemes īpašuma izpirkšanu,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stājies spēkā tiesas nolēmums par zemes iegūšanu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rakstveidā noslēgts zemes pirkuma vai cits atsavināšanas darījums, kurš taisīts kā notariālais akts vai apliecināts notariālā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mantinieks var prasīt zemes maiņu,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attiecīgo zemes īpašumu saņemta mantojuma apliecība un mantojuma atstājējam bija tiesības pretendēt uz zemes maiņu atbilstoši šā likuma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zemi iekļauj dabas rezervātā, dabas liegumā vai citas aizsargājamās teritorijas dabas rezervāta, stingrā režīma, regulējamā režīma vai dabas lieguma zonā vai mikroliegumā, vai nosaka visa kalendārā gada laikā pilnīgu mežsaimnieciskās darbības aizliegumu vai galvenās cirtes un kopšanas cirtes aizliegumu pēc mantojuma atklāšanās.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zemes maiņu neattiecas zemes vienību sadali regulējošos normatīvajos aktos noteiktais aizliegums sadalīt zemes īpašumu zemes vienībās, kas mazākas par 10 hektāriem.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 pants. Par zemes maiņu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maiņu atbilstoši šajā likumā noteiktajai kārtībai organizē akciju sabiedrība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15. pants. Zemes maiņas pieprasījums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izdod noteikumus par zemes maiņas iesnieguma pieņemšanas un izskatīšanas kārtību, kā arī nosaka kritērijus zemesgabala atbilstībai zemes maiņai.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16. pants. Zemes maiņas variantu apzināšana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Iespējamos zemes maiņas variantus un piedāvājamās zemes vienības apzina par zemes maiņu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piedāvājamām maiņas zemes vienībām nevar būt zeme, kas atrodas: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īpaši aizsargājamās dabas teritorijās, izņemot to neitrālās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mikroliegumos;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īpaši aizsargājamos meža iecirkņos;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Savienības nozīmes biotopos;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Baltijas jūras un Rīgas jūras līča piekrastes krasta kāpu aizsargjoslā;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nekustamo kultūras pieminekļu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zemes maiņu atbildīgā institūcija piedāvā maiņas zemi esošā novada vai blakus novadu teritorijā. Ja maiņas zemi neizdodas atrast minētajos novados, tiek piedāvāta zemes maiņa cita novada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17. pants. Maināmās zemes vienības un piedāvājamo zemes vienību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Maināmās zemes vienības vērtību un piedāvājamo zemes vienību vērtību nosaka par zemes maiņu atbildīgā institūcija. Izdevumus, kas saistīti ar minēto vērtību noteikšanu, sedz no akciju sabiedrības "Latvijas valsts meži"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Maināmās zemes vienības tirgus vērtību un piedāvājamo zemes vienību tirgus vērtību nosaka atbilstoši Latvijas īpašuma vērtēšanas standartiem un normatīvajiem aktiem. Nosakot maināmās zemes vienības vērtību, neņem vērā tās samazinājumu saistībā ar saimnieciskās darbības ierobežojumiem, kas noteikti aizsargājamo teritoriju aizsardzību un izmantošanu regulējošajos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 pants. Zemes maiņas variantu iesniegšana zemes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zemes maiņu atbildīgā institūcija trīs mēnešu laikā no lēmuma par zemes maiņas pieprasījuma atbalstīšanu pieņemšanas dienas iesniedz attiecīgajam zemes īpašniekam iespējamo zemes maiņas variantu vai vairākus variantus, ja tas iespējams. Ja par maināmo zemes vienību ir saņemti ikgadējie atbalsta maksājumi, tos atrēķina no maināmās zemes vienības vērtības pirms maiņas variantu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īpašnieks mēneša laikā rakstveidā paziņo par zemes maiņu atbildīgajai institūcijai, ka viņš piekrīt kādam no piedāvātajiem zemes maiņas variantiem vai ka viņu neapmierina neviens no piedāvātajiem zemes maiņas variantiem.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zemes maiņu atbildīgā institūcija pieņem lēmumu  - administratīvo aktu par zemes maiņu starp zemes īpašnieku un akciju sabiedrību “Latvijas valsts meži”. Pieņemto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zemes īpašnieku neapmierina neviens no piedāvātajiem zemes maiņas variantiem, zemes maiņas procedūra tiek apturēta un zemes īpašnieks sedz izdevumus, kas saistīti ar viņam piederošās maināmās zemes vienības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19. pants. Maināmas zemes vienības un zemes īpašnieka izvēlētās piedāvājamās zemes vienības vērtību starpības segšana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maināmās zemes vienības vērtība atšķiras no zemes īpašnieka izvēlētās piedāvājamās zemes vienības vērtības, pēc zemes maiņas līguma spēkā stāšanās starpību naudā sedz tā puse, kas ieguvusi vērtīgāko zemes vienību. Ja vērtīgāko zemes vienību ieguvis zemes īpašnieks, viņš attiecīgo summu samaksā par zemes maiņu atbildīgajai institūcijai. Ja vērtīgāko zemes vienību ieguvusi atbildīgā institūcija, tā attiecīgo summu samaksā zemes īpašniekam no akciju sabiedrības "Latvijas valsts meži"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 pants. Zemes maiņā iegūto zemes vienību īpašuma tiesību nostiprināšana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maiņā iesaistītās puses ir atbrīvotas no valsts noteiktajiem maksājumiem par zemes maiņā iegūto zemes vienību īpašuma tiesību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 pants. Īpašuma tiesību uz mainītās zemes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līguma noslēgšanas atbildīgā institūcija iesniedz zemesgrāmatu nodaļā nostiprinājuma lūgumu, lai tiktu nostiprinātas īpašuma tiesības uz mainīto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Maiņas rezultātā iegūto zemi akciju sabiedrība "Latvijas valsts meži" ieraksta zemesgrāmatā uz valsts vārda Zemkopības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maiņas objektu nedrīkstētu būt arī zeme, kas atrodas aizsargājamā zonā gar upēm, ezeriem vai purviem.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Ziediņš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08.12.2025.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08.12.2025.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Atzinumi_25-TA-1372.docx</dc:title>
</cp:coreProperties>
</file>

<file path=docProps/custom.xml><?xml version="1.0" encoding="utf-8"?>
<Properties xmlns="http://schemas.openxmlformats.org/officeDocument/2006/custom-properties" xmlns:vt="http://schemas.openxmlformats.org/officeDocument/2006/docPropsVTypes"/>
</file>