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Kriminālprocesā un administratīvo pārkāpumu lietvedībā nodarītā kaitējuma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17.panta trešā daļa " 3) Lēmējiestāde par administratīvo pārkāpumu lietvedībā nodarītā kaitējuma atlīdzināšanu ir pašvaldības dome, ja lēmumu administratīvā pārkāpuma lietā pieņēmusi pašvaldības iestāde" tiek svītrota un atbilstoši skaidrojumam anotācijā un izziņā tiek atzīts, ka "nebūtu pamatoti lēmējiestādes funkcijas deleģēt deputātiem", tad aicinām anotācijā skaidrot, kā šī norma darbojās līdz šim un kādēļ nav tikusi grozīta, ja tā pēc būtības tiek atzīta par neatbilstošu.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spēkā esošā likuma 3.pants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Administratīvo pārkāpumu lietvedības gaitā nodarīto kaitējumu atlīdzina no tās publisko tiesību juridiskās personas budžeta, kura nodarījusi kaitējumu, proti,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atvasinātas publisko tiesību juridiskās personas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tieši  pašvaldības dome ir augstākā lēmējinstitūcija, kas lemj par pašvaldības budžetu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to visu skaidrot anotācijā kontekstā ar Pašvaldību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30.01.2025.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30.01.2025.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Atzinumi_23-TA-2694.docx</dc:title>
</cp:coreProperties>
</file>

<file path=docProps/custom.xml><?xml version="1.0" encoding="utf-8"?>
<Properties xmlns="http://schemas.openxmlformats.org/officeDocument/2006/custom-properties" xmlns:vt="http://schemas.openxmlformats.org/officeDocument/2006/docPropsVTypes"/>
</file>