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Vienotās digitālās vārtejas regulas prasību ieviešanu 2021.-2022.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“Secinājumi un turpmākā rīcība” (17.lpp.) rindkopā, kurā norādīta informācija, ka tālākai OOTS ekspluatācijai un OOTS regulas prasību uzturēšanai ir jāparedz papildus atbilstošas kvalifikācijas personāls, papildināt ar informāciju, kas noteikta Ministru kabineta lēmumā, apstiprinot TA lietu Nr.22-TA-3834 attiecībā uz projektu “Nacionālā digitālo pakalpojumu koplietošanas centrālā platforma klientcentrētiem un proaktīviem e-pakalpojumiem sabiedrībai (Latvija.lv)” (Ministru kabineta 2023.gada 4.jūlija sēdes protokola Nr. 35 29. §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sadaļas “Secinājumi un turpmākā rīcība” (18.lpp.) pirmspēdējo rindkopu ar informāciju, vai šajā rindkopā minētajam norādītajam mērķim 2023.gadā VARAM ir iesniegusi prioritārā pasākuma pieteikumu likumprojekta “Par valsts budžetu 2024.gadam un budžeta ietvaru 2024., 2025. un 2026.gadam” sagatavošanas procesa ietvaros, norādot tā numuru un nosaukumu, kā arī papildinot, ka jautājums par tā apstiprināšanu ir izskatāms Ministru kabinetā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 Vienlaikus lūdzam arī papildināt sadaļu ar informāciju par turpmāko rīcību, ja papildu nepieciešamais finansējums valsts budžeta likumprojekta sagatavošanas procesā netiks atbalstīts.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2. sadaļā "Par rīcības virziena “Procedūru pārrobežu pieejamības nodrošināšana” izpildes gaitu" (9.-10.lpp.) iekļauto informāciju, ka IZM procesa par vienotu uzņemšanas sistēmu augstākās izglītības iestādēs pilnveidošana ir iekļauta ES kohēzijas politikas programmā 2021.-2027. gadam 1.3.1. SAM 1.3.1.1. pasākuma „IKT risinājumu un pakalpojumu attīstība un iespēju radīšana privātajam sektoram” (turpmāk - 1.3.1.1.pasākums) prioritātēs, un finansējums var tikt piešķirts pēc 1.3.1. SAM normatīvā ietvara un projektu apstiprināšanas, kas Ministru kabinetā paredzēts 2023. gadā, informējam, ka 1.3.1.1. pasākumu plānoto projektu saraksts šobrīd ir izstrādes stadijā un pagaidām nav zināmi konkrēti projekti, kas tiks īstenoti minētā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22.08.2023.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22.08.2023.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Atzinumi_22-TA-2145.docx</dc:title>
</cp:coreProperties>
</file>

<file path=docProps/custom.xml><?xml version="1.0" encoding="utf-8"?>
<Properties xmlns="http://schemas.openxmlformats.org/officeDocument/2006/custom-properties" xmlns:vt="http://schemas.openxmlformats.org/officeDocument/2006/docPropsVTypes"/>
</file>