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Ārlietu ministrijas, Finanšu ministrijas un Satiksmes ministrijas 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24.01.2025.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24.01.2025.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