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atbalsts – finanšu instruments, kuru veido akciju sabiedrības "Attīstības finanšu institūcija Altum" (turpmāk – sabiedrība "Altum") garantija vai sabiedrības "Altum" aizdevums ar kapitāla atlaidi pamatsummas daļējam samazinājumam energoefektivitātes uzlabošanas, atjaunīgo energoresursu izmantošanas un siltumnīcefekta gāzu emisiju samazināšanas pasākumu centralizētajā siltumapgādē un aukstumapgādē atbalsta projektu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kapitāla atlaide pamatsummas daļējam samazinājumam attiecas gan uz sabiedrības "Altum" aizdevumu, gan uz "Altum" sniegto atbalstu garantijas veidā, lūdzam precizēt noteikumu projekta 2.1. apakšpunktu. Lūdzam atbilstoši precizēt arī anotācijā teikumu: "Noteikumu projekta ietvaros atbalstu veido aizdevums vai garantija, kapitāla atlaide aizdevuma pamatsummas daļējai 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Sabiedrība "Altum" pieņem lēmumus par atbalsta piešķiršanu līdz brīdim, kamēr pieejams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minētais finansējums, bet ne vēlāk kā līdz 2028. gada 31. martam.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 punktā noteikto datumu, līdz kuram var pieņemt lēmumu par atbalsta piešķiršanu, ņemot vērā Komisijas regulas Nr. 651/2014 59. panta un 58. panta 4. punktā noteikto termiņu. Vienlaikus lūdzam pārskatīt noteikumu projekta 18. punkta pēdējā teikuma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to neattiecas līdzekļu atgūšanas rīkojums saskaņā ar Eiropas Komisijas regulas Nr.  651/2014 1. panta 4. punkta "a"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651/2014 1. panta 4. punkta nosacījumi ir jāvērtē/jāpiemēro uzņēmuma grupas līmenī, lūdzam papildināt noteikumu projekta 22.5. apakšpunktu, ka attiecībā uz šo nosacījumu atbalsta saņēmējs tiks vērtēts grupas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saskaņā ar Eiropas Komisijas regulas Nr.  651/2014 46. pantu, aizdevuma pieteikumā pamato un atbalsta projekta īstenošanas laikā nodrošina darbību vai izmaksu nošķiršanu saskaņā ar Eiropas Komisijas regulas Nr.  651/2014 1. panta 3. punktu, atbalsta saņēmējs vienlaikus darbojas 2.1.1.3. pasākuma ietvaros atbalstāmajās un neatbalstāmajās nozarēs.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Eiropas Komisijas regulas Nr.  651/2014 1. panta 3. punktā iekļautais nosacījums par darbību vai izmaksu nošķiršanu ir iekļauts pie noteikumu projekta 24. punkta, lūdzam svītrot noteikumu projekta 23.11.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subsīdijas ekvivalentu sīkajam (mikro), mazajam un vidējam saimnieciskās darbības veicējam aprēķina kā starpību starp atbilstošās kredīta kvalitātes klases gada drošās zonas prēmijas likmi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piemēroto gada prēmijas likmi, kas norādīta šo noteikumu pielikumā naudas izteiksmē. Ja garantijas ilgums pārsniedz gadu, starpība starp likmēm tiek diskontēta, izmantojot atsauces likmi, kas aprēķināma saskaņā ar Eiropas Komisijas Latvijai apstiprināto atsauces likmi.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72.3.apakšpunktu, ņemot vērā, ka tajā minētais gadījums uz Latviju nav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izziņas 35.punktā norādīts, ka Finanšu ministrijas iepriekš izteiktais priekšlikums ir ņemts vērā, no noteikumu projekta izsvītrojot norādi, ka akciju sabiedrības "Attīstības finanšu institūcija Altum" (turpmāk - sabiedrība "Altum") lēmums par atbalsta piešķiršanu nav uzskatāms par lēmumu, kas ir pieņemts publisko tiesību jomā, izsekojamības un noteiktības nolūkā atkārtoti lūdzam anotācijā iekļaut informāciju par sabiedrības "Altum" lēmuma apstrīdēšanas kārtību, tādējādi informējot gala saņēmējus par tālākām sabiedrības "Altum" lēmuma apstrīdēšanas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anotācijā norādīto informāciju: "Finansēšanai 2.1.1.3.pasākuma ietvaros ir attiecināmas arī būvlaukuma teritorijas sakārtošanas izmaksas, ar projekta darbībām tieši saistīto publicitātes pasākumu izmaksas, kā arī izmaksas, kas nepiciešamas horizontālā principa “Klimatdrošināšana”, “Energoefektivitāte pirmajā vietā”, “Vienlīdzība, iekļaušana, nediskriminācija un pamattiesību ievērošana”  un principa “Nenodarīt būtisku kaitējumu” nodrošināšanai.", ņemot vērā noteikumu projekta 35.2.apakšpunktā noteikto,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projekta ietvaros atbalsts tiek sniegts, lai finansētu šo noteikumu 28. un 33. punktā noteiktās darbības un izmaksas.". Papildus vēršam uzmanību, ka anotācijā minētās izmaksas nevar segt ar Komisijas regulu Nr.651/2014.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3.sadaļas punktu “Cita informācija” ar ministriju, kura pieprasīs nepieciešamo finansējumu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ka arī sadaļas 5.1.apakšpunktā norādīt precizēto finansiālo ietekmi. Vienlaikus norādām, ka 6.punktā ir sniegta informācija par 2.1.1.3.pasākumam plānoto finansējumu 2027.gadā 6 641 614 euro apmērā, savukārt sadaļas 8.ailē ir atspoguļota ietekme uz budžetu 2027.gadā 26 566 457 euro apmērā, turklāt 6.punktā norādīto izdevumu sadalījums pa gadiem veido kopsummu 47 440 101 euro, savukārt kopējais 2.1.1.3.pasākuma finansējums ir plānots 55 811 885 euro apmērā. Lūdzam izvērtēt un novērst minētās neprecizitātes.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 651/2014 3.panta b) apakšpunktā noteikto, ka šo regulu nepiemēro atbalstam primārās lauksaimnieciskās ražošanas nozarē, izņemot vides aizsardzības atbalstu, lūdzam precizēt anotācijas 5.4. 1. tabulu, norādot, ka noteikumi iekļauj stingrākas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09.12.2024.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09.12.2024.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Atzinumi_24-TA-2561.docx</dc:title>
</cp:coreProperties>
</file>

<file path=docProps/custom.xml><?xml version="1.0" encoding="utf-8"?>
<Properties xmlns="http://schemas.openxmlformats.org/officeDocument/2006/custom-properties" xmlns:vt="http://schemas.openxmlformats.org/officeDocument/2006/docPropsVTypes"/>
</file>