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ziņojums"Digitālās transformācijas pamatnostādņu 2021. - 2027.gadam starpposma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(Digitālās transformācijas pamatnostādņu 2021.–2027. gadam ieviešanas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4.4.2.nodaļas "Īstenotā politika, pasākumi un darbības" rindkopas  "2024.gada 16.jūlijā MK apstiprināta ANM plāna investīcijas 2.1.2.2.i. projekta "Latvijas Nacionālās bibliotēkas mākoņdatošanas pakalpojumu attīstība valsts datu apstrādes mākoņa ietvaros" īstenošana infrastruktūras attīstīšanai. MK  rīkojuma projekts "Par ES ANM plāna 2. komponentes "Digitālā transformācija" 2.1. reformu un investīciju virziena "Valsts pārvaldes, tai skaitā pašvaldību, digitālā transformācija" investīcijas 2.1.2.2.i. "Latvijas nacionālais federētais mākonis" projekta “Latvijas Valsts radio un televīzijas centra mākoņdatošanas pakalpojumu attīstība valsts federētā mākoņa ietvaros” pases apstiprināšanu" (22-TA-3821)." tekstā aizstāt vārdus "Latvijas Nacionālās bibliotēkas" ar vārdiem "Latvijas Valsts radio un televīzijas centra", jo rindkopā tiek aprakstīta LVRTC projekta pases apstiprināšana, nevis LNB.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i w:val="1"/>
                <w:rtl w:val="0"/>
              </w:rPr>
              <w:t xml:space="preserve">Excel</w:t>
            </w:r>
            <w:r w:rsidR="00000000" w:rsidRPr="00000000" w:rsidDel="00000000">
              <w:rPr>
                <w:rtl w:val="0"/>
              </w:rPr>
              <w:t xml:space="preserve"> pielikumā “Pasākumi mērķa sasniegšanai” uzdevuma 5.2.-2.1. “Analizēt nacionālo normatīvo regulējumu un identificēt šķēršļus attālināti vadāmo un autonomo transporta līdzekļu testēšanai” izpildes statusu mainīt uz “Procesā” un papildināt informāciju Komentāru sadaļā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autonomo transportlīdzekļu un to tehnoloģiju attīstību kopš 2022. gada tiek īstenots ES zinātniskās pētniecības programmas Horizon Europe līdzfinansēts projekts AUGMENTED CCAM (Fiziskās un digitālās infrastruktūras paplašināšana un novērtēšana CCAM izvēršanai, https://lvceli.lv/celu-tikls/projekti/areja-finansejuma-projekti/augmented-ccam/). Projekta mērķis ir izprast, saskaņot un izvērtēt paplašinātus un jaunus fiziskās un digitālās sakaru infrastruktūras (PDI – physical and digital infrastructure) risinājumus, lai veicinātu gatavību plaša mēroga CCAM (savienota, sadarboties spējīga un automatizēta mobilitāte) ieviešanai uz ceļiem. Projekts noslēgsies 2025. gadā, un tas nodrošina visaptverošu tehnoloģisko, infrastruktūras un regulatīvo prasību analīzi, kas ir būtiska, lai izpildītu šo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ministrijā ar uzdevuma izpildi saistīti pieprasījumi jūrniecības jautājumos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Eglīte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4.6.3. sadaļā "Secinājumi un turpmākā nepieciešamā rīcība" pie ERAF finansējuma u.c. stratēģiski svarīgo investīciju veikšanas papildināt, ka SM ir izveidojusi valsts informācijas sistēmu jeb Transporta nozares informācijas sistēmas nacionālo (valsts) piekļuves punktu (turpmāk - NPP), kas ir būtiska un neatņemama IKT arhitektūras sastāvdaļa. NPP nodrošina efektīvu transporta datu apmaiņu, veicina sadarbspēju ar citām nacionālajām un starptautiskajām sistēmām un uzlabo transporta loģistikas un mobilitātes pārvaldību. ERAF investīciju piesaiste NPP attīstībā nodrošinātu tā atbilstību mainīgajiem transporta nozares un digitalizācijas izaicinājumiem.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Tabakurska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1. tabulā rezultatīvajam rādītājam "4.3.-1-3 Nodrošināts 4G un 5G pārklājuma kartējums" dzēst kolonnās "Latvijas noteiktais mērķis Digitālā dekāde 2030" un "ES Mērķis 2030" norādīto informāciju, jo tā nav attiecināma, ņemot vērā, ka rādītājs ir par kartējuma izstrādi, nevis 4G un 5G pārklājuma nodrošināšanu. Vēršam uzmanību, ka rādītājs tiks izpildīts pēc Platjoslas pieejamības ģeogrāfiskā informācijas sistēmas publicēšanas, kas plānota pēc Ministru kabineta noteikumu “Platjoslas pieejamības ģeogrāfiskās informācijas sistēmas noteikumi”  (23-TA-894)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27"/>
              <w:gridCol w:w="418"/>
              <w:gridCol w:w="409"/>
              <w:gridCol w:w="392"/>
              <w:gridCol w:w="365"/>
              <w:gridCol w:w="311"/>
              <w:tblGridChange w:id="0">
                <w:tblGrid>
                  <w:gridCol w:w="427"/>
                  <w:gridCol w:w="418"/>
                  <w:gridCol w:w="409"/>
                  <w:gridCol w:w="392"/>
                  <w:gridCol w:w="365"/>
                  <w:gridCol w:w="31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Rezultatīvais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bāzes vērtība un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mērķis 2024.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sasniegtais   2024.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noteiktais mērķis Digitālā dekāde 2030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Mērķis 2030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4.3.-1-3 Nodrošināts 4G un 5G pārklājuma kartējums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 (2020)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Aīda Šmite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(25-TA-248) informatīvais ziņojums (ierobežotas pieejamības) "Par Rail Baltica projekta Latvijas prioritārajām aktivitātēm Baltijas valstu pieteikumā Eiropas infrastruktūras savienošanas instrumenta - Digitalizācija projektu uzsaukumam (CEF-Digital)" ir atbalstīts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11.02.2025. sēdē (protokols Nr. 6 35.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4.CEF Digital atlasē ir iesniegts Latvijas projekts saistībā ar Rail Baltica un lūdzam atbilstoši precizēt informatīvajā ziņojumā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CEF finansējums: 6,5 milj.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22.10.2024.-13.02.2025. izsludināta 4. CEF Digital atlase – Latvijas projekts ir iesniegts un tiek gaidīts HaDEA lēmums, kas būs 2025.gada rudenī.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Silovs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w:t>
    </w:r>
    <w:r>
      <w:br/>
    </w:r>
    <w:r w:rsidR="00000000" w:rsidRPr="00000000" w:rsidDel="00000000">
      <w:rPr>
        <w:rtl w:val="0"/>
      </w:rPr>
      <w:t xml:space="preserve">Izdrukāts 05.03.2025.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w:t>
    </w:r>
    <w:r>
      <w:br/>
    </w:r>
    <w:r w:rsidR="00000000" w:rsidRPr="00000000" w:rsidDel="00000000">
      <w:rPr>
        <w:rtl w:val="0"/>
      </w:rPr>
      <w:t xml:space="preserve">Izdrukāts 05.03.2025.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Atzinumi_25-TA-247.docx</dc:title>
</cp:coreProperties>
</file>

<file path=docProps/custom.xml><?xml version="1.0" encoding="utf-8"?>
<Properties xmlns="http://schemas.openxmlformats.org/officeDocument/2006/custom-properties" xmlns:vt="http://schemas.openxmlformats.org/officeDocument/2006/docPropsVTypes"/>
</file>