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informatīvās telpas drošības koordinācijas grupas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Izsakām priekšlikumu precizēt pašreizējās situācijas, problēmu un risinājumu sadaļas teikumu: "[..] Tāpat drošības riskus rada Baltkrievijas autoritārais režīms, kā arī Ķīnas un citu valstisko un nevalstisko aktieru potenciālās aktivitātes pret Latviju informatīvajā telpā. [..]"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Piedāvājam divus redakcijas variantus, kā izteikt šo teikumu: "[..] Tāpat drošības riskus rada Baltkrievijas autoritārais režīms, kā arī citu valstisko un nevalstisko aktieru potenciālās aktivitātes pret Latviju informatīvajā telpā. [..]" vai arī "[..] Tāpat drošības riskus rada Baltkrievijas autoritārais režīms, kā arī Ķīnas un citu valstisko un nevalstisko aktieru potenciālās aktivitātes informatīvajā telpā."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Kazaine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13.03.2023.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13.03.2023.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