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 un Klimata, enerģētikas un vides ministrijas un Dabas aizsardzības un reģionālās attīstības ministrijas izveidošanu.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nodot Klimata, enerģētikas un vides aizsardzības ministrijai Vides aizsardzības departamentu ar 36,7 amata vietām (slodzēm) tostarp 1 (vienu) vides nozares padomnieka amata vietu, 0,5 valsts sekretāra vietnieka amata vietu, 1,2 iekšējā audita amata vietu un 1 (vienu) Latvijas vides aizsardzības fonda administratora amata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kādas personāla  kapacitātē ietvaros tiks pildīti ministrijas pārvaldības uzdevumi, ņemot vērā, ka daļa amata vietu un pārvaldības netiek nodoti jaunajā Klimata, enerģētikas un vides ministrijas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svarīgs ir jautājums par tiesvedībām pret Latviju. Neksiadrs jautājums ir par lietvedību un grāmatvedību, kā arī juridiskajiem jautājumiem. Attiecīgi jau šobrīd ir vērojams, ka viens un tas pats jurists sniedz divus dažādus atzinumus par vienu normatīvo aktu, kas rada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vai LIFE projektu pārņemšanas un starptautiskās pārstāvniecības (atašeja) uzdevuma izpildīšanai paredzētās amata vietas ir iekļautas jau paredzētajās 36,7 amata vietās (slodzēs). Ja nav iekļauts jāpārdomā kapacitātes celšana, ņemot vērā jau šobrīd vērojamo normatīvo grozījumu tempu birokrātijas un kapacitātes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izprotams, kādēļ valsts sekretāra vietnieka vietai tiek atstāta 0,5 amata vietas, ņemot vērā pārstāvētās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Vides aizsardzības un reģionālās attīstības ministrijai (Dabas aizsardzības un reģionālās attīstības ministrijai) sadarbībā ar Klimata un enerģētikas ministriju (Klimata, enerģētikas un vides  ministrijai) iesniegt Finanšu ministrijā finansējuma pārdali no Vides aizsardzības un reģionālās attīstības ministrijas (Dabas aizsardzības un reģionālās attīstības ministrijas) uz Klimata un enerģētikas ministriju (Klimata, enerģētikas un vides ministriju)  likumprojekta "Par valsts budžetu 2025. gadam un budžeta ietvaru 2025., 2026. un 2027. gadam"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termiņu, kurā tiek panākta vienošanās par budžeta pārdali un tā iesniegšanu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klimata un dabas jautājumi bieži ir savstarpēji saistīti un neatdalāmi, piemēram, bioloģiskās daudzveidības un biomasas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nepieciešams norādīt sadarbības procesu, lai nodrošinātu Klimata, enerģētikas un vides ministrijas un dabas aizsardzības un reģionālās attīstības ministrijas nostājas biomasas jautājumos (enerģētikas un bioloģiskās daudzveidības saskanība).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17.04.2024.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17.04.2024.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