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(LIKTA) ir iepazinusies ar precizēto Ministru kabineta noteikumu projektu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(turpmāk – Noteikumi) un norādām, ka iebilstam pret vairākiem punktiem Noteikumu 1.pielikumā “Projektu iesniegumu vērtēšanas kritēriji un to piemērošanas skaidrojumi” un zemāk nosūtam  iebildumus un priekšlikumus sekojošiem punktiem noteikumu 1.pielikumā “Projektu iesniegumu vērtēšanas kritēriji un to piemērošanas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apakšpunktā nepieciešams precizēt punktu aprēķināšanas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cena galalietotājiem var atšķirties atkarībā no galalietotāja – vai tas ir privāts galalietotājs ar zemākām datu pārraides ātruma prasībām vai, piemēram, sabiedriskā iestāde, kurai saskaņā ar Eiropas Gigabitu sabiedrības nostādnēm nepieciešams nodrošināt vismaz 1Gbit/s datu pārraides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apakšpunktā nepieciešams skaidrojums jēdzienam “pilnīgas atsaistes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jēdziena skaidrojums, aicinām ievērot SPRK prasības, kas paredz šādus atsaistes variantus: optiskās šķiedras noma, piekļuve datu plūsmai, VULA.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apakšpunktā nepieciešams svītrot kritērijus, kuros ir atsauces uz konkrētiem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atsauce</w:t>
            </w:r>
            <w:r w:rsidR="00000000" w:rsidRPr="00000000" w:rsidDel="00000000">
              <w:rPr>
                <w:i w:val="1"/>
                <w:rtl w:val="0"/>
              </w:rPr>
              <w:t xml:space="preserve"> “piedāvātie vairumtirdzniecības līmeņa piekļuves nosacījumi ir tikai vērsti uz viena veida elektronisko sakaru tīklu (piemēram, mobilo vai fiksēto”</w:t>
            </w:r>
            <w:r w:rsidR="00000000" w:rsidRPr="00000000" w:rsidDel="00000000">
              <w:rPr>
                <w:rtl w:val="0"/>
              </w:rPr>
              <w:t xml:space="preserve">. Lūdzam svītrot šādus kritērijus, jo konkrētā atbalsta programma attiecas uz  </w:t>
            </w:r>
            <w:r w:rsidR="00000000" w:rsidRPr="00000000" w:rsidDel="00000000">
              <w:rPr>
                <w:b w:val="1"/>
                <w:rtl w:val="0"/>
              </w:rPr>
              <w:t xml:space="preserve">tehnoloģiski neitrāliem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arī kritēriju </w:t>
            </w:r>
            <w:r w:rsidR="00000000" w:rsidRPr="00000000" w:rsidDel="00000000">
              <w:rPr>
                <w:b w:val="1"/>
                <w:rtl w:val="0"/>
              </w:rPr>
              <w:t xml:space="preserve">“vairumtirdzniecības piekļuves cena piekļuves cena piecus gadus pēc projekta pabeigšanas ir lielāka kā 10 EUR/km”</w:t>
            </w:r>
            <w:r w:rsidR="00000000" w:rsidRPr="00000000" w:rsidDel="00000000">
              <w:rPr>
                <w:rtl w:val="0"/>
              </w:rPr>
              <w:t xml:space="preserve">, jo jāievēro tehnoloģiskā neitralitāte. Var tikt izmantotas gan optisko kabeļu, gan bezvadu tehnoloģijas. Bezvadu tehnoloģiju vai atsaistītas piekļuves datu plūsmai gadījumos cena netiek rēķināta par 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apakšpunktā nepieciešams noteikt ievērojami lielāku punktu skaitu par datu pārraides ātruma kritērija izpildi un jāparedz atšķirīga punktu piešķiršanas sistēma dažādiem galalietotājiem (mājsaimniecības, publiskās iestādes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par datu pārraides ātruma kritēriju būtu jāparedz vismaz 10 punktus, ierosinām sekojošu punktu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punkti – 100Mbit/s;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punkti  - 500 Mbit/s;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punkti – 1 Gbit/s;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punkti – vairāk par 1 Gbit/s.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nepieciešams skaidrojums, kā piešķirs punktus, gadījumos, kad tiks izmantoti dažādi tehnoloģiskie risinājumi, kā rezultātā ātrumi varētu atšķirties dažādās adresēs, jo Eiropas Gigabitu sabiedrības nostādnes neparedz vienādas ātruma prasības mājsaimniecībām un, piemēram, publiskajām iestādēm. Jāparedz atšķirīgu punktu piešķiršanas sistēmu mājsaimniecībām un pārējiem galalietotājiem (skolām, iestādēm,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apakšpunktā nepieciešams pārskatīt kritērijus punktu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iekļaut pilnīgi visus plānošanas reģiona  identificētos prioritāros objektus, kuros ir nepieciešams pieslēgums ļoti augstas veiktspējas tīklam, ir praktiski neizpildāms, jo pastāv reāla iespēja, ka vienam objektam var būt tik lielas izmaksas, ka tas praksē liegtu saņemt maksimālo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plānošanas reģionu ir daudz, bet budžets ir ierobežots, tādēļ var būt situācija, kurā ar atvēlēto budžetu nav iespējams izpildīt paredzētās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sekojošu punktu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punkti par vairāk kā 50% iekļauto plānošanas reģiona identificēto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punktus par 25-50%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 par 0-25% attiecīgo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apakšpunktā nepieciešams palielināt iegūstamo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klientu apkalpošanas kvalitāte un pakalpojumu sniegšanas līmenis ir tikpat būtisks kā datu pārraides ātrums, tāpēc aicinām 2 punktu vietā paredzēt 10 punktus un 1 punkta vietā paredzēt 5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un lūdzam svītrot 3.7.apakšpunktu, jo minētais kritērijs neattiecas uz pēdējās jūdzes tīklu un ir pretējs tehnoloģiskās neitralitātes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kritērijs, kas paredz atbalstu noteiktam vidējās jūdzes projektam, jo īpaši tādēļ, ka šāds kritērijs jau sākotnēji nostādītu apdzīvotu vietu, kurās komersanti izbūvējuši vidējās jūdzes tīklu par saviem līdzekļiem, iedzīvotājus un publiskās iestādes neizdevīgākā pozīcijā pret pārējiem, tādēļ lūdzam 3.7. apakšpunktu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Atlikušos 13 punktus piedāvājam pārdalīt, paredzot 5 punktus ātruma kritērija izpildīšanā un 8 punktus – kvalitātes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13.03.2023.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13.03.2023.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