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programma uzņēmējdarbības zaļināšanai, atjaunojamo energoresursu izmantošanai un energoefektivitātes paaugstināšanai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26.4.3. biodegvielas, bioloģiskā šķidrā kurināmā, biometāna un biomasas kurināmā vai degvielas ražošanas tehnoloģiju iegādei un uzstādīšanai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26.4.6. punktā jau ir ietverta cietā biomasa, attiecīgi šajā punktā būtu vai nu jāizņem "biomasa" vai arī jāprecizē, ka enerģijas ražošanas tehnoloģijas no cietās biomasas atbalstāms tikai hibrīsistēmās ar bezemisiju tehnoloģijām (skatīt citos punktos pamatojumu).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biodegvielas, bioloģiskā šķidrā kurināmā un biometāna kurināmā vai degvielas ražošanas tehnoloģiju iegādei un uzstādīšanai izmaksas;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Apinis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26.4.6. atjaunojamos energoresursus izmantojošu siltumenerģijas ražošanas avotu iegādei un uzstādīšanai, tai skaitā siltumsūkņu (gaiss, ūdens, zeme) un cietās biomasas tehnoloģiju ieviešanai (tai skaitā gaisu piesārņojošo vielu emisiju attīrīšanas iekārtu iegāde un uzstādīšana) izmaksas, ievērojot Komisijas regulas Nr. 651/2014 41. panta 2. un 3. punktā noteiktos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atbalstāmas publiskās investīcijas jaunu 100% cietās (meža) biomasas katlu uzstādīšanā, it sevišķi komercsektorā, saistībā ar nepieciešamību ilgtermiņā mazināt meža biomasas lomu siltumenerģijas ražošanā Latvijā, jo ZIZIMM sektora oglekļa emisiju/piesaistes izaicinājums nākotnē rada iespējamību meža biomasai vairs netikt atzītai par atjaunīgo energoresursu, kā arī saistībā ar Latvijā esošo augsto mežistrādes intensitāti un bioloģiskajai daudzveidībai nelabvēlīgas mežsaimnieciskas prakses (kailciršu) augsto izplatību.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atjaunīgos energoresursus izmantojošu siltumenerģijas ražošanas avotu iegādei un uzstādīšanai, tai skaitā siltumsūkņu (gaiss, ūdens, zeme) un hibrīdsistēmas ar cieto biomasu, kur biomasa nepārsniedz 50% no saražotās enerģijas, tehnoloģiju ieviešanai (tai skaitā gaisu piesārņojošo vielu emisiju attīrīšanas iekārtu iegāde un uzstādīšana) izmaksas, ievērojot Komisijas regulas Nr. 651/2014 41. panta 2. un 3. punktā noteiktos ierobežojumus;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Apinis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biodegvielas, bioloģiskā šķidrā kurināmā, biometāna un biomasas kurināmā vai degvielas ražošanas tehnoloģiju iegādes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punktā ir ietverta cietā biomasa, attiecīgi šajā punktā būtu vai nu jāizņem "biomasa" vai arī jāprecizē, ka enerģijas ražošanas tehnoloģijas no cietās biomasas atbalstāms tikai hibrīdsistēmās ar bezemisiju tehnoloģijām (skatīt citos punktos pamatojumu).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biodegvielas, bioloģiskā šķidrā kurināmā un biometāna kurināmā vai degvielas ražošanas tehnoloģiju iegādei un uzstādīšanai izmaksas;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Apinis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augstas efektivitātes koģenerācijas tehnoloģiju iegādes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Nosakāma prasība, pirmkārt, izmantot tikai atjaunīgos energoresursus, otrkārt, izslēgt cietās biomasas energoresursa izmantošanu. Iespējams, labākais risinājums ir precīzi noteikt, ka atbalsts paredzēts biogāzes koģenerācijas stacijām.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atbalstāmas publiskās investīcijas jaunu 100% cietās (meža) biomasas katlu uzstādīšanā (arī koģenerācijā), it sevišķi komercsektorā, saistībā ar nepieciešamību ilgtermiņā mazināt meža biomasas lomu siltumenerģijas ražošanā Latvijā, jo ZIZIMM sektora oglekļa emisiju/piesaistes izaicinājums nākotnē rada iespējamību meža biomasai vairs netikt atzītai par atjaunīgo energoresursu, kā arī saistībā ar Latvijā esošo augsto mežistrādes intensitāti un bioloģiskajai daudzveidībai nelabvēlīgas mežsaimnieciskas prakses (kailciršu) augsto izplatību.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1.versija: augstas efektivitātes atjaunīgo energoresursu koģenerācijas tehnoloģiju, izņemot cieto biomasu, iegādes un uzstādīšanas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2.versija: augstas efektivitātes biogāzes koģenerācijas tehnoloģiju iegādes un uzstādīšanas izmaksas;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Apinis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atjaunojamos energoresursus izmantojošu siltumenerģijas ražošanas avotu iegādes un uzstādīšanas, tai skaitā siltumsūkņu (gaiss, ūdens, zeme) un cietās biomasas tehnoloģiju ieviešanas (tai skaitā gaisu piesārņojošo vielu emisiju attīrīšanas iekārtu iegāde un uzstādīšana) izmaksas, ievērojot Komisijas regulas Nr. 651/2014 41. panta 2. un 3. punktā noteiktos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atbalstāmas publiskās investīcijas jaunu 100% cietās (meža) biomasas katlu uzstādīšanā, it sevišķi komercsektorā, saistībā ar nepieciešamību ilgtermiņā mazināt meža biomasas lomu siltumenerģijas ražošanā Latvijā, jo ZIZIMM sektora oglekļa emisiju/piesaistes izaicinājums nākotnē rada iespējamību meža biomasai vairs netikt atzītai par atjaunīgo energoresursu, kā arī saistībā ar Latvijā esošo augsto mežistrādes intensitāti un bioloģiskajai daudzveidībai nelabvēlīgas mežsaimnieciskas prakses (kailciršu) augsto izplatību.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atjaunīgos energoresursus izmantojošu siltumenerģijas ražošanas avotu iegādei un uzstādīšanai, tai skaitā siltumsūkņu (gaiss, ūdens, zeme) un hibrīdsistēmas ar cieto biomasu, kur biomasa nepārsniedz 50% no saražotās enerģijas, tehnoloģiju ieviešanai (tai skaitā gaisu piesārņojošo vielu emisiju attīrīšanas iekārtu iegāde un uzstādīšana) izmaksas, ievērojot Komisijas regulas Nr. 651/2014 41. panta 2. un 3. punktā noteiktos ierobežojumus;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Apinis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jaunu energoefektīvāku iekārtu vai tehnikas iegādes un uzstādīšanas izmaksas, ja aizstāj esošās komersanta īpašumā esošās iekārtas vai tehniku;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precizēt, ka konkrētajā punktā runa ir par </w:t>
            </w:r>
            <w:r w:rsidR="00000000" w:rsidRPr="00000000" w:rsidDel="00000000">
              <w:rPr>
                <w:b w:val="1"/>
                <w:rtl w:val="0"/>
              </w:rPr>
              <w:t xml:space="preserve">ražošanas</w:t>
            </w:r>
            <w:r w:rsidR="00000000" w:rsidRPr="00000000" w:rsidDel="00000000">
              <w:rPr>
                <w:rtl w:val="0"/>
              </w:rPr>
              <w:t xml:space="preserve"> iekārtām un tehniku.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Apinis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skaidri nosakāma ieguldījuma esošajās iekārtās vai procesos, kura vienīgais mērķis ir uzlabot energoefektivitāti,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precizēt, ka konkrētajā punktā runa ir par </w:t>
            </w:r>
            <w:r w:rsidR="00000000" w:rsidRPr="00000000" w:rsidDel="00000000">
              <w:rPr>
                <w:b w:val="1"/>
                <w:rtl w:val="0"/>
              </w:rPr>
              <w:t xml:space="preserve">ražošanas</w:t>
            </w:r>
            <w:r w:rsidR="00000000" w:rsidRPr="00000000" w:rsidDel="00000000">
              <w:rPr>
                <w:rtl w:val="0"/>
              </w:rPr>
              <w:t xml:space="preserve"> iekārtām un procesiem.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Apinis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17.12.2024.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17.12.2024.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Atzinumi_24-TA-1521.docx</dc:title>
</cp:coreProperties>
</file>

<file path=docProps/custom.xml><?xml version="1.0" encoding="utf-8"?>
<Properties xmlns="http://schemas.openxmlformats.org/officeDocument/2006/custom-properties" xmlns:vt="http://schemas.openxmlformats.org/officeDocument/2006/docPropsVTypes"/>
</file>