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“Problēmas apraksts” un punktā “Risinājuma apraksts” precizēt norādīto Ministru kabineta 2016. gada 20. decembra noteikumu Nr.871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punktu, skaitļa “50.3” vietā lietojot skaitli “50.</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noteikumu projektā paredzētie grozījumi ietekmēs finansējuma saņēmējus, un vai būs nepieciešami grozījumi vienošanās par projekta īstenošanu, kā arī, vai noteikumu projekts neparedz būtiskas izmaiņas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 valsts budžeta, nacionālo finanšu instrumentu un Eiropas Savienības fondu un pārējās ārvalstu finanšu palīdzības finansētus sabiedrībā balstītus sociālos pakalpojumus un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50.10. apakšpunktu, lai ir nepārprotami saprotams, ka papildinātais ar pašvaldības budžetu nesaistīta finansējuma avotu uzskaitījums nav attiecināms uz tālāk minētiem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neierobežot iespējamos papildu finanšu avotus, lai nākotnē parādoties kādam citam atbilstošam finansējuma avotam, attiecīgi nebūtu jāgroza MKN.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(tostarp valsts budžeta, nacionālo finanšu instrumentu un Eiropas Savienības fondu un pārējās ārvalstu finanšu palīdzības) finansētus sabiedrībā balstītus sociālos pakalpojumus, kā arī var sniegt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13.03.2024.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13.03.2024.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Atzinumi_23-TA-3174.docx</dc:title>
</cp:coreProperties>
</file>

<file path=docProps/custom.xml><?xml version="1.0" encoding="utf-8"?>
<Properties xmlns="http://schemas.openxmlformats.org/officeDocument/2006/custom-properties" xmlns:vt="http://schemas.openxmlformats.org/officeDocument/2006/docPropsVTypes"/>
</file>