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24-TA-1852: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18. decembra noteikumos Nr. 908 "Kārtība, kādā piemēro pievienotās vērtības nodokļa 0 procentu likmi preču piegādēm un pakalpojumiem, kas sniegti diplomātiskajām un konsulārajām pārstāvniecībām, starptautiskajām organizācijām, Eiropas Savienības institūcijām, Ziemeļatlantijas līguma organizācijai (NATO), citu Ziemeļatlantijas līguma organizācijas (NATO) dalībvalstu un citu Eiropas Savienības dalībvalstu bruņoto spēku vienībām, un kārtība, kādā atmaksā akcīzes nodokli par Latvijas Republikā iegādātajām akcīzes precēm un piemēro akcīzes nodokļa atbrīvojumu"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pieņem lēmumu par pievienotās vērtības nodokļa un akcīzes nodokļa daļēju atmaksāšanu vai par atteikumu atmaksāt kādu no minētajiem nodokļiem vai abus nodokļus. Lēmumu par pievienotās vērtības nodokļa un akcīzes nodokļa atmaksu pilnībā rakstveidā neizdod. Pilnīgas atmaksas gadījumā lēmumu paziņo, nosūtot informācijas apkopojumu par atmaksāto pievienotās vērtības nodokli un akcīzes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29.punktā ietvertā 29.3.apakšpunkta pēdējo teikumu, jo tas dublē projekta 30.punktā ietvertā 31.punkta ievaddaļu.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2009.gada 3.februāra noteikumu Nr.108 "Normatīvo aktu projektu sagatavošanas noteikumi" 3.3.apakšpunktu normatīvā akta projektā neietver normas, kas dublē pašā normatīvā akta projektā ietverto normatīvo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Egleniece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Kopā ar šo noteikumu </w:t>
            </w:r>
            <w:r w:rsidR="00000000" w:rsidRPr="00000000" w:rsidDel="00000000">
              <w:rPr>
                <w:rtl w:val="0"/>
              </w:rPr>
              <w:t xml:space="preserve">15.</w:t>
            </w:r>
            <w:r w:rsidR="00000000" w:rsidRPr="00000000" w:rsidDel="00000000">
              <w:rPr>
                <w:rtl w:val="0"/>
              </w:rPr>
              <w:t xml:space="preserve">punktā minēto iesniegumu pievienotās vērtības nodokļa atmaksāšanai, iesniedzējs vai tā pilnvarotā persona iesniedz apliecinātu dokumenta kopiju, ja pievienotās vērtības nodokļa rēķinā norādītā ar nodokli apliekamā vērtība sasniedz vai pārsniedz 1000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projekta 12.punktā ietvertajā 20.</w:t>
            </w:r>
            <w:r w:rsidR="00000000" w:rsidRPr="00000000" w:rsidDel="00000000">
              <w:rPr>
                <w:vertAlign w:val="superscript"/>
                <w:rtl w:val="0"/>
              </w:rPr>
              <w:t xml:space="preserve">1 </w:t>
            </w:r>
            <w:r w:rsidR="00000000" w:rsidRPr="00000000" w:rsidDel="00000000">
              <w:rPr>
                <w:rtl w:val="0"/>
              </w:rPr>
              <w:t xml:space="preserve">punktā un projekta 20.punktā ietvertajā 25.</w:t>
            </w:r>
            <w:r w:rsidR="00000000" w:rsidRPr="00000000" w:rsidDel="00000000">
              <w:rPr>
                <w:vertAlign w:val="superscript"/>
                <w:rtl w:val="0"/>
              </w:rPr>
              <w:t xml:space="preserve">1</w:t>
            </w:r>
            <w:r w:rsidR="00000000" w:rsidRPr="00000000" w:rsidDel="00000000">
              <w:rPr>
                <w:rtl w:val="0"/>
              </w:rPr>
              <w:t xml:space="preserve">punktā norādi par pilnvaroto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Administratīvā procesa likuma 39.panta pirmo daļu pilnvarojums vest lietu dod pārstāvim tiesības pārstāvamā vārdā izpildīt visas procesuālās darbības, izņemot darbības, kuru izpildīšanai likums prasa īpašu pilnvarojumu. Savukārt saskaņā ar minētā panta otro daļu pārstāvamajam ir saistošas visas procesuālās darbības, ko pārstāvis izpildījis viņam dotā pilnvarojuma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Egleniece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Ja Valsts ieņēmumu dienests ir apstiprinājis pievienotās vērtības nodokļa un akcīzes nodokļa atmaksāšanu pilnībā, Valsts ieņēmumu dienests piecu darbdienu laikā pēc atmaksājamā pievienotās vērtības nodokļa un akcīzes nodokļa apstiprināšanas nosūta informācijas apkopojumu par atmaksāto pievienotās vērtības nodokli un akcīzes nodokli Ārlietu ministrijas Valsts protokolam vai Aizsardzības ministrijai, norādot: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30.punktā ietvertā 31.punkta ievaddaļā lietoto terminoloģiju atbilstoši Administratīvajā procesa likumā lietotajai terminoloģijai.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ieņēmumu dienests pieņem lēmumu par pievienotās vērtības nodokļa un akcīzes nodokļa atmaksu, nevis apstiprina pievienotās vērtības nodokļa un akcīzes nodokļa atmaksāšanu.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Egleniece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53.14. Latvijas Republikā reģistrētām citu dalībvalstu diplomātiskajām un konsulārajām pārstāvniecībām.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tiesiskās skaidrības un terminoloģiskās konsekvences labad precizēt projekta 44. punktā ietverto noteikumu 53.14. apakšpunktu, norādot uz Latvijas Republikā reģistrētām citu </w:t>
            </w:r>
            <w:r w:rsidR="00000000" w:rsidRPr="00000000" w:rsidDel="00000000">
              <w:rPr>
                <w:u w:val="single"/>
                <w:rtl w:val="0"/>
              </w:rPr>
              <w:t xml:space="preserve">Eiropas Savienības</w:t>
            </w:r>
            <w:r w:rsidR="00000000" w:rsidRPr="00000000" w:rsidDel="00000000">
              <w:rPr>
                <w:rtl w:val="0"/>
              </w:rPr>
              <w:t xml:space="preserve"> dalībvalstu diplomātiskajām un konsulārajām pārstāvniecībām.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24-TA-1852</w:t>
    </w:r>
    <w:r>
      <w:br/>
    </w:r>
    <w:r w:rsidR="00000000" w:rsidRPr="00000000" w:rsidDel="00000000">
      <w:rPr>
        <w:rtl w:val="0"/>
      </w:rPr>
      <w:t xml:space="preserve">Izdrukāts 18.06.2025. 13.50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24-TA-1852</w:t>
    </w:r>
    <w:r>
      <w:br/>
    </w:r>
    <w:r w:rsidR="00000000" w:rsidRPr="00000000" w:rsidDel="00000000">
      <w:rPr>
        <w:rtl w:val="0"/>
      </w:rPr>
      <w:t xml:space="preserve">Izdrukāts 18.06.2025. 13.50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Atzinumi_24-TA-1852.docx</dc:title>
</cp:coreProperties>
</file>

<file path=docProps/custom.xml><?xml version="1.0" encoding="utf-8"?>
<Properties xmlns="http://schemas.openxmlformats.org/officeDocument/2006/custom-properties" xmlns:vt="http://schemas.openxmlformats.org/officeDocument/2006/docPropsVTypes"/>
</file>