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tehniskās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norāda, ka publiskās vietas īpašniekam vai valdītājam ir jānovērtē vai publiska vieta atbilst kādai no kategorijām, kā arī jānodrošina defibrilatora esamība. Noteiktam skaitam komersantu šī defibrilatoru uzstādīšana būs obligāta, un anotācijā attiecībā uz paredzamajām papildus izmaksām tiek norādītas tikai paša defibrilatora izmaksas, taču netiek norādītas citas ar šo pienākumu saistībās izmaksas, kuras komersantiem paralēli būs veicamas.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atkārtoti vērš uzmanību, ka anotācijā nepieciešams iekļaut aprēķinus (veikt administratīvo izmaksu monetāro novērtējumu) par noteikumu projekta radītajām atbilstības izmaksām komersantiem, iekļaujot aprēķinos sekojošo pienākumu un prasību ievērošanas izmaksas uz vienu publiskās vietas īpašnieku vai valdītāju viena gada laikā: defibrilatora uzstādīšanas izmaksas (ko veic  veic piegādātāja apmācīta persona, atbilstošās izmaksas uz doto brīdi); defibrilatoru atrašanās vietu norādes ar starptautisku apzīmējumu izvietošana; defibrilatora pārbaudes veikšana vismaz reizi ceturksnī (atbilstošās izmaksas uz doto brīdi); atbildīgās personas apmācību nodrošināšana saskaņā ar Ministru kabineta 2012.gada 14.augusta noteikumiem Nr.557 “Noteikumi par apmācību pirmās palīdzības 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sagaidāmo izmaksu uzskaitījumus ir būtisks komersantiem, uz kuriem attieksies jaunās prasības par defibrilatoru uzstādīšanu.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Buša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atbildot uz EM iebildumu, skaidro, ka, balstoties uz Pašvaldību likuma 4.panta pirmās daļas 6.punktu:“pašvaldības autonomās funkcijās ir gādāt par iedzīvotāju veselību - īstenot veselīga dzīvesveida veicināšanas pasākumus un organizēt veselības aprūpes pakalpojumu pieejamību”. Skaidrojam, ka defibrilatoru ieviešana publiskās vietās ir sabiedrības veselības pakalpojums un defibrilatoru ieviešana ietilpst pašvaldības pamatfunkcijās</w:t>
            </w:r>
            <w:r w:rsidR="00000000" w:rsidRPr="00000000" w:rsidDel="00000000">
              <w:rPr>
                <w:b w:val="1"/>
                <w:rtl w:val="0"/>
              </w:rPr>
              <w:t xml:space="preserve">.Bet tajā pašā laikā anotācijā Veselības ministrija norāda, ka -</w:t>
            </w:r>
            <w:r w:rsidR="00000000" w:rsidRPr="00000000" w:rsidDel="00000000">
              <w:rPr>
                <w:rtl w:val="0"/>
              </w:rPr>
              <w:t xml:space="preserve"> </w:t>
            </w:r>
            <w:r w:rsidR="00000000" w:rsidRPr="00000000" w:rsidDel="00000000">
              <w:rPr>
                <w:b w:val="1"/>
                <w:rtl w:val="0"/>
              </w:rPr>
              <w:t xml:space="preserve">Defibrilatora iegāde tiek nodrošināta par fiziskas vai juridiskas personas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EM lūdz papildināt anotāciju, norādot, ka pašvaldībām nepieciešamības gadījumā jāsniedz atbalsts uzņēmējiem defibrilatora uzstādīšanai un iegādei, ņemot vērā, ka pašvaldības autonomās funkcijās ir gādāt par iedzīvotāju veselību - īstenot veselīga dzīvesveida veicināšanas pasākumus un organizēt veselības aprūpes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Ksenija Tkačenko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29.01.2024.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29.01.2024.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