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Saliedētas un pilsoniski aktīvas sabiedrības attīstības pamatnostādņu 2021.–2027. gadam īstenošanas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06.07.2026. 12.43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06.07.2026. 12.43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