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pieejamais finansējums ir 15 028 148,88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12 809 303 </w:t>
            </w:r>
            <w:r w:rsidR="00000000" w:rsidRPr="00000000" w:rsidDel="00000000">
              <w:rPr>
                <w:i w:val="1"/>
                <w:rtl w:val="0"/>
              </w:rPr>
              <w:t xml:space="preserve">euro</w:t>
            </w:r>
            <w:r w:rsidR="00000000" w:rsidRPr="00000000" w:rsidDel="00000000">
              <w:rPr>
                <w:rtl w:val="0"/>
              </w:rPr>
              <w:t xml:space="preserve"> un privātais līdzfinansējums – vismaz 2 218 845,88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2023. gada 4. aprīļa noteikumu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 (turpmāk - noteikumi Nr. 169) 10. punktu,  norādot finansējumu noapaļotos skaitļos atbilstoši Viedās administrācijas un reģionālās attīstības ministrijas sniegtajiem priekšlikumiem Eiropas Savienības kohēzijas politikas programmas 2021.-2027.gadam grozījumos, attiecīgi precizējot informāciju arī pārējos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2.2.3.6. pasākuma “Gaisa piesārņojumu mazinošu pasākumu īstenošana, uzlabojot mājsaimniecību siltumapgādes sistēmas” kopējā Eiropas reģionālās attīstības fonda finansējuma sadalījumu pa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grozījumi  noteikumos Nr. 169 ir saistīti ne tikai ar nosacījumiem turpmākajiem projektu iesniegumu atlases uzsaukumiem, bet arī tiek precizēti noteikumu Nr.169 42.punktā noteiktie atbalstāmo darbību nosacījumi, lūdzam papildināt anotāciju ar informāciju par to, vai grozījumiem būs ietekmē uz īstenošanā esošajiem pirmās, otrās, trešās un ceturtās uzsaukuma projektiem. Ja šāda ietekme ir, lūdzam anotācijā norādīt, vai būs nepieciešami grozījumi līgumos par projekta īstenošanu un kā finansējuma saņēmēji tiks informēti par veiktajiem grozījumiem noteikumu Nr.169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ailēs “saskaņā ar valsts budžetu kārtējam gadam” un “saskaņā ar vidēja termiņa budžeta ietvaru” 1.1. un 2.1. apakšpunktos norādīt jau pasākuma īstenošanai paredzēto finansējumu, kas paredzēts sadarbības iestādes budžetā maksājumu veikšanai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- 6.punktā norādīt pasākuma finansējuma apmēru, t.sk. sadalījumā pa finansējuma avotiem, norādot, kādā apmērā tas tiek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papildināt ar norādi, ka finansējums projektu īstenošanai attiecībā uz ERAF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Eiropas Savienības kohēzijas politikas programmas 2021.–2027. gadam (turpmāk- programmas) 2.2.3.6.pasākumā “Gaisa piesārņojumu mazinošu pasākumu īstenošana, uzlabojot mājsaimniecību siltumapgādes sistēmas” izmantot neizlietoto programmas 2.2.3.7. pasākuma “Gaisa piesārņojošo vielu emisiju samazināšana pašvaldību siltumapgādē” finansējumu 366 083 euro apmērā, neveicot grozījumus Ministru kabineta 2024. gada 6. februāra noteikumos Nr. 91 “Eiropas Savienības kohēzijas politikas programmas 2021.–2027. 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 lūdzam MK noteikumu protokollēmuma projektu papildināt ar jaunu punktu, kas lemtu par šīs finansējuma pārdales veikšanu, neveicot grozījumus minētajos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tiek atbalstīta Kohēzijas fonda finansējuma novirzīšana 366 083 euro apmērā no Eiropas Savienības kohēzijas politikas programmas 2021.–2027. gadam 2.2.3. specifiskā atbalsta mērķa "Uzlabot dabas aizsardzību un bioloģisko daudzveidību, "zaļo" infrastruktūru, it īpaši pilsētvidē, un samazināt piesārņojumu"   2.2.3.7. pasākuma “Gaisa piesārņojošo vielu emisiju samazināšana pašvaldību siltumapgādē” (turpmāk – 2.2.3.7. pasākums) uz 2.2.3. specifiskā atbalsta mērķa "Uzlabot dabas aizsardzību un bioloģisko daudzveidību, "zaļo" infrastruktūru, it īpaši pilsētvidē, un samazināt piesārņojumu"  2.2.3.6.pasākumu “Gaisa piesārņojumu mazinošu pasākumu īstenošana, uzlabojot mājsaimniecību siltumapgādes sistēmas”. Finansējuma pārdale tiek veikta, ievērojot, ka par visu 2.2.3.7. pasākuma kārtas ietvaros apstiprināto projektu īstenošanu ir noslēgti civiltiesiskie līgumi vai vienošanās un palicis neizmantots Kohēzijas fonda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1.jūlijā stājušies spēkā grozījumi Ministru kabineta 2018. gada 21. novembra noteikumos Nr. 715 "De minimis atbalsta uzskaites un piešķiršanas kārtība", lūdzam noteikumu 35.punktā svītrot vārdus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19.03.2025.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19.03.2025.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