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pārtikas atbalsta un pamata materiālās palīdzības sniegšanu vistrūcīgākajiem iedzīvotājiem 2028.-2034.gadā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detalizētāku pamatojumu aprēķinam par nepieciešamajiem 74,2 milj. euro pārtikas atbalsta un pamata materiālās palīdzības sniegšanai vistrūcīgākajām personām nodrošināšanai 2028.-2034. gadā. Ziņojumā norādīta kopējā nepieciešamā finansējuma summa, tomēr nav skaidri izklāstīti tās aprēķina pieņēmumi, tostarp prognozes par atbalsta saņēmēju skaitu, atbalsta apmēra izmaiņām, inflācijas ietekmi, preču cenu pieaugumu un citiem faktoriem, kas ietekmē finansējuma vajadzības. Šādas informācijas iekļaušana veicinātu aprēķina caurskatāmību un sniegtu skaidrāku pamatojumu plānotajām finansējuma vajadzībām. Vienlaikus jāņem vērā, ka Eiropas Savienības fondu 2028.-2034. gada plānošanas perioda pasākumu saturs un finansējuma apjoms joprojām ir izvērtēšanas procesā, līdz ar to šobrīd nav pilnībā zināmi nākamā perioda pasākumi un tiem pieejamais finansējums, līdz ar to aprēķins un summa būs indikatīvi un lēmumi par tiem tiks pieņemti vēlākā NRPP plānošanas fāzē.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katras alternatīvas kopējo dzīves cikla izmaksu izvērtējumu 2028.-2034. gadam. Lai gan secināts, ka tiešais atbalsts ir finansiāli izdevīgāks, jo iepirkumos preces iespējams iegādāties par zemākām cenām, nav sniegts pilnvērtīgs ilgtermiņa izmaksu un ieguvumu salīdzinājums. Lūdzam salīdzināt abu modeļu kopējās administrēšanas izmaksas, tostarp noliktavu uzturēšana, loģistika, personāla resursi, izdales punktu darbība, uzraudzība un kontrole, kā arī esošās sistēmas uzturēšanas izmaksas salīdzinājumā ar maksājumu karšu sistēmas izveides, uzturēšanas un administrēšanas izmaksām. Šāda analīze sekmēs visaptverošu katras metodes ekonomiskās efektivitātes, fiskālās ilgtspējas un administratīvās lietderības izvērtējumu visā 2028.-2034. gada periodā, nodrošinot pamatotu un datos balstītu lēmumu par optimālākā atbalsta modeļa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izvērtējumu par iespēju ieviest alternatīvas jaunas sistēmas izstrādei, tostarp izmantot esošus valsts, banku vai tirgotāju risinājumus, kā arī adaptēt citu valstu, piemēram, Lietuvas, pieredzi sociālo karšu administrēšanā. Vienlaikus lūdzam izvērtēt iespēju ieviest pilotprojektu maksājumu kartēm. Ņemot vērā, ka nepieciešamība izstrādāt jaunu valsts līmeņa IT sistēmu tiek minēta kā viens no galvenajiem argumentiem pret netiešo un kombinēto atbalsta modeli, šāda izvērtējuma iekļaušana sekmēs objektīvāku IT riska novērtējumu un pilnīgāku alternatīvu salīdzinājumu.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vai ir veikta mērķa grupas aptauja par vēlamo atbalsta saņemšanas veidu (tiešais, netiešais vai kombinētais atbalsts) un kādi bija tās rezultāti. Šādas informācijas iekļaušana ļautu pārliecināties, ka piedāvātais risinājums ir balstīts ne tikai administratīvos un finanšu apsvērumos, bet arī atbalsta saņēmēju vajadzībās un vēlmēs.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21.09.2026.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21.09.2026.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Atzinumi_26-TA-1524.docx</dc:title>
</cp:coreProperties>
</file>

<file path=docProps/custom.xml><?xml version="1.0" encoding="utf-8"?>
<Properties xmlns="http://schemas.openxmlformats.org/officeDocument/2006/custom-properties" xmlns:vt="http://schemas.openxmlformats.org/officeDocument/2006/docPropsVTypes"/>
</file>