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23.lpp. trešo rindkopu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2020. gada 24. martā valdība atbalstīja ātrāk uzsākamas finansiāli ietilpīgas investīcijas ceļu infrastruktūrā. Tomēr dažādu iemeslu dēļ 2023. gadā atbilstoši ceļu projekti nav ieviešanā jaunā perioda programmas ietvaros. Investīciju atlikšanu SM skaidro ar programmas saskaņošanas ar EK rezultātā plānoto investīciju specifiku (apjomīgs apvedceļa projekts ar garāku sagatavošanas darbu posmu). Vienlaikus jāņem vērā, ka EK neatbalstīja un apstiprinātajā programmā nav iekļautas investīcijas valsts reģionālajos autoceļos, tāpēc to uzsākšana nebija iespējama.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36.lpp. norādīts, ka atsevišķās nozarēs, piemēram, īpaši SM (0 euro izdevumi 2023. gadā), VARAM, IZM, VM pārziņā esošās investīciju jomās iestādes līdz šim vēl nav radušas pietiekami labus risinājumus, lai 2023. gadā jau tiktu veikti budžeta izdevumi investīcijām kā paredzēts budžeta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Vienādas pieejas nodrošināšanai lūdzam norādīt VARAM, IZM un VM plānotos izdevumus 2023.gadā, vai arī svītrot tekstu “(0 euro izdevumi 2023.gadā)”, tādējādi mazinot Satiksmes ministrijas veikto pasākumu ES fondu ieviešanā un uzraudzībā tendenciozi negatīvu atspoguļošanu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precizēt sākotnējo projekta ieceri atbilstoši aktuālajai situācijai,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46.rindas “Vienotā kiberdrošības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pirms pasākuma ieviešanas nosacījumu izstrādes veikt sākotnējās ietekmes (ex-ante) novērtējumu (tostarp īstenošanas grafiks ir cieši saistīts ar ex-ante novērtējuma veikšanu un tā termiņiem), kura darba uzdevumu ir plānots izskatīt 2022.gada 5.aprīļa AK un apstākli, ka novērtējuma rezultāti indikatīvi paredzami 2023.gada ceturtajā ceturksnī,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80.rindas “2.3.1.1.Satiksmes plūsmas viedās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"Plānotais atlases uzsākšanas laiks (gads un ceturksnis)" iekļauto informāciju “2024.g. I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81.rindas “2.3.1.2.Multimodāls sabiedriskā transporta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“Plānotais atlases uzsākšanas laiks (gads un ceturksnis)” iekļauto informāciju “2024.g. I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90.rindas “Nacionālās nozīmes centru maģistrālo ielu un esošo maršrutu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no “2023.g. III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no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no “2023.g. III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no “2023.g. IV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“Atlases uzsākšana*** (indikatīvi, gads un ceturksnis); 3 mēnešu laikā no MKN apstiprināšanas” iekļauto informāciju no “2024.g. I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precizēt sākotnējo projektu ieceri atbilstoši aktuālajai situācijai,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83.rindas “2.3.1.4.Bezemisiju vilcieni”: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“Plānotais atlases uzsākšanas laiks (gads un ceturksnis)” iekļauto informāciju “2023.g. III cet” uz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uzsākto komunikāciju par aktuālajiem un nepieciešamajiem pētījumiem ES Zaļā kursa mērķu sasniegšanai un pamatošanai transporta nozarē, kā arī nepieciešamo pētījumu demarkāciju, papildinātību vai sinerģiju ar citiem starptautiskajiem vai valsts budžeta finansētiem pētījumu projektiem, tostarp ar Klimata un enerģētikas ministrijas pētījumu plāniem,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84.rindas “2.3.1.5.Pētījumi ES Zaļā kursa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 cet” uz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“Plānotais atlases uzsākšanas laiks (gads un ceturksnis)” iekļauto informāciju “2023.g. II. cet” uz “2024.g. 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pirms pasākuma ieviešanas nosacījumu izstrādes veikt elektrouzlādes staciju tīkla un drošo stāvlaukumu izveides TEN-T autoceļu tīklā izpēti un apstākli, ka izpētes rezultāti provizoriski paredzami 2024.gada otrajā ceturksnī,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85.rindas “Elektrotransportlīdzekļiem paredzēti lieljaudas uzlādes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III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IV cet.” uz “2024.g.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III cet.” uz “2024.g.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IV cet.” uz “2024.g.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“Atlases uzsākšana*** (indikatīvi, gads un ceturksnis); 3 mēnešu laikā no MKN apstiprināšanas” iekļauto informāciju “2024.g. I cet.” uz “2024.g.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precizēt sākotnējo projektu ieceri atbilstoši aktuālajai situācijai,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86.rindas “3.1.1.1.Dzelzceļa transporta attīstība un energoefektivitātes uzlabošana sabiedriskajos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“Plānotais atlases uzsākšanas laiks (gads un ceturksnis)” iekļauto informāciju “2023.g. III cet” uz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88.rindas “3.1.1.3.Eiropas transporta tīklā esošās dzelzceļa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17.kolonnā “Plānotais atlases uzsākšanas laiks (gads un ceturksnis)” iekļauto informāciju “2023.g. III cet” uz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precizēt sākotnējo projektu ieceri atbilstoši aktuālajai situācijai,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87.rindas “Valsts galveno autoceļu TEN-T tīklā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precizēt sākotnējo projekta ieceri atbilstoši aktuālajai situācijai, lūdzam veikt šādus termiņu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89.rindas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13.kolonnā “Plānotais izskatīšanas datums Apakškomitejā (gads un ceturksnis)/ izskatīšanas datums” iekļauto informāciju no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14.kolonnā “Plānotais izskatīšanas datums Uzraudzības komitejā (gads un ceturksnis)/ apstiprināšanas datums” iekļauto informāciju no “2023.g. II cet.” uz “2023.g.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15.kolonnā “Saskaņošanas uzsākšana TAP  (gads un ceturksnis)/ faktiskais uzsākšanas datums” iekļauto informāciju no “2023.g. I cet.” uz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16.kolonnā “Iesniegšana apstiprināšanai MK (gads un ceturksnis)/ apstiprināšanas MK datums” iekļauto informāciju no “2023.g. II cet.” uz “2023.g. III. cet.”.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attēlā Nr. 20 “Kavētie AF plāna investīciju īstenošanas nosacījumi; skaits un kopējais ministrijai piešķirtais finansējums, milj. euro” (27.lpp.) norādīto Satiksmes ministrijas “kavēto” AF plāna investīciju īstenošanas nosacījumu apjomu no 277,5 milj.euro uz </w:t>
            </w:r>
            <w:r w:rsidR="00000000" w:rsidRPr="00000000" w:rsidDel="00000000">
              <w:rPr>
                <w:b w:val="1"/>
                <w:rtl w:val="0"/>
              </w:rPr>
              <w:t xml:space="preserve">203,1</w:t>
            </w:r>
            <w:r w:rsidR="00000000" w:rsidRPr="00000000" w:rsidDel="00000000">
              <w:rPr>
                <w:rtl w:val="0"/>
              </w:rPr>
              <w:t xml:space="preserve"> milj.euro, ņemot vērā, ka Ministru kabineta 2023.gada 7.marta sēdē ir pieņemts 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norādīto Satiksmes ministrijas pārziņā esošo īstenošanas nosacījumu skaitu, ņemot vērā, ka 1.1.1.r. reformas “Rīgas metropoles areāla transporta sistēmas zaļināšana” ietvaros kopumā paredzēti četri Ministru kabineta noteikumi un viens informatīvais ziņojums, savukārt 2.4.1.r. reformas “Platjoslas infrastruktūras attīstība” ietvaros – divi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27.03.2023.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27.03.2023.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