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ir norādīts, ka noteikumu īstenošanai būs nepieciešamas jaunas amata vietas, tai skaitā arī valsts tiešās pārvaldes iestādēm- skolām, kā arī lai nodrošinātu vienotu pieeju visiem ANM projektiem lūdzam MK protokollēmu papildināt ar 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informēt Valsts kanceleju par to, ka valsts budžeta iestāde iesniegusi Kohēzijas politikas fondu vadības informācijas sistēmā  Eiropas Savienības Atveseļošanas un noturības mehānisma plāna 2.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projekta iesniegumu. Ja nepieciešams, Valsts kanceleja 10 darbdienu laikā sniedz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22.03.2023.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22.03.2023.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