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21-TA-1563: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22.panta redakcijā izteiktās X</w:t>
            </w:r>
            <w:r w:rsidR="00000000" w:rsidRPr="00000000" w:rsidDel="00000000">
              <w:rPr>
                <w:vertAlign w:val="superscript"/>
                <w:rtl w:val="0"/>
              </w:rPr>
              <w:t xml:space="preserve">1 </w:t>
            </w:r>
            <w:r w:rsidR="00000000" w:rsidRPr="00000000" w:rsidDel="00000000">
              <w:rPr>
                <w:rtl w:val="0"/>
              </w:rPr>
              <w:t xml:space="preserve">nodaļas 58.</w:t>
            </w:r>
            <w:r w:rsidR="00000000" w:rsidRPr="00000000" w:rsidDel="00000000">
              <w:rPr>
                <w:vertAlign w:val="superscript"/>
                <w:rtl w:val="0"/>
              </w:rPr>
              <w:t xml:space="preserve">4</w:t>
            </w:r>
            <w:r w:rsidR="00000000" w:rsidRPr="00000000" w:rsidDel="00000000">
              <w:rPr>
                <w:rtl w:val="0"/>
              </w:rPr>
              <w:t xml:space="preserve"> panta 12. daļas 6.punktu, norādot kritērijus, kuru pārbaudei un uzraudzībai Ministru kabinets apstiprinās pārbaudes un uzraudzības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22.panta redakcijā izteiktās X1 nodaļas 58.</w:t>
            </w:r>
            <w:r w:rsidR="00000000" w:rsidRPr="00000000" w:rsidDel="00000000">
              <w:rPr>
                <w:vertAlign w:val="superscript"/>
                <w:rtl w:val="0"/>
              </w:rPr>
              <w:t xml:space="preserve">4</w:t>
            </w:r>
            <w:r w:rsidR="00000000" w:rsidRPr="00000000" w:rsidDel="00000000">
              <w:rPr>
                <w:rtl w:val="0"/>
              </w:rPr>
              <w:t xml:space="preserve"> panta sestās daļas ievaddaļā vārdus "var uzskatīt".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Biomasas kurināmo, bioloģisko šķidro kurināmo un biogāzi var uzskatīt par atbilstošiem ilgtspējas un siltumnīcefekta gāzu emisiju ietaupījuma kritērijiem, bet pārstrādātā oglekļa kurināmo, kā arī bioloģisko šķidro kurināmo un biomasas kurināmo, ko ražo no atkritumiem un atlikumiem, kas nav lauksaimniecības, akvakultūras, zvejniecības un mežsaimniecības atlikumi, un no atkritumiem un atlikumiem, ko vispirms pārstrādā produktā, kuru pēc tam pārstrādā bioloģiskajā šķidrajā kurināmajā un biomasas kurināmajā, uzskata par tādu, kas nodrošina siltumnīcefekta gāzu emisiju ietaupījumu, ja tas ir apliecināts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likumprojekta 22.panta redakcijā izteiktās X1 nodaļas 58.</w:t>
            </w:r>
            <w:r w:rsidR="00000000" w:rsidRPr="00000000" w:rsidDel="00000000">
              <w:rPr>
                <w:vertAlign w:val="superscript"/>
                <w:rtl w:val="0"/>
              </w:rPr>
              <w:t xml:space="preserve">4</w:t>
            </w:r>
            <w:r w:rsidR="00000000" w:rsidRPr="00000000" w:rsidDel="00000000">
              <w:rPr>
                <w:rtl w:val="0"/>
              </w:rPr>
              <w:t xml:space="preserve"> panta trešo daļu ar norādi uz likumprojekta pantu vai Enerģētikas likuma tiesību normu, kurā ir noteikti siltumnīcefekta gāzu emisiju ietaupījuma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22.panta redakcijā izteiktās X</w:t>
            </w:r>
            <w:r w:rsidR="00000000" w:rsidRPr="00000000" w:rsidDel="00000000">
              <w:rPr>
                <w:vertAlign w:val="superscript"/>
                <w:rtl w:val="0"/>
              </w:rPr>
              <w:t xml:space="preserve">1</w:t>
            </w:r>
            <w:r w:rsidR="00000000" w:rsidRPr="00000000" w:rsidDel="00000000">
              <w:rPr>
                <w:rtl w:val="0"/>
              </w:rPr>
              <w:t xml:space="preserve"> nodaļas 58.</w:t>
            </w:r>
            <w:r w:rsidR="00000000" w:rsidRPr="00000000" w:rsidDel="00000000">
              <w:rPr>
                <w:vertAlign w:val="superscript"/>
                <w:rtl w:val="0"/>
              </w:rPr>
              <w:t xml:space="preserve">4</w:t>
            </w:r>
            <w:r w:rsidR="00000000" w:rsidRPr="00000000" w:rsidDel="00000000">
              <w:rPr>
                <w:rtl w:val="0"/>
              </w:rPr>
              <w:t xml:space="preserve"> panta pirmās ievaddaļas vārdus "var ņem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likumā un Transporta enerģijas likumā un tiem pakārtotajos normatīvajos aktos noteiktajiem ilgtspējas un siltumnīcefekta gāzu emisiju ietaupījumu kritērijiem atbilstošu no biodegvielu, bioloģisko šķidro kurināmo, biogāzes, biomasas kurināmo un biomasas degvielu iegūto enerģiju vai elektroenerģiju, kas ražota no biomasas kurināmā,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15.05.2023.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15.05.2023.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Atzinumi_21-TA-1563.docx</dc:title>
</cp:coreProperties>
</file>

<file path=docProps/custom.xml><?xml version="1.0" encoding="utf-8"?>
<Properties xmlns="http://schemas.openxmlformats.org/officeDocument/2006/custom-properties" xmlns:vt="http://schemas.openxmlformats.org/officeDocument/2006/docPropsVTypes"/>
</file>