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23-TA-979: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Noteikumi par energoefektivitātes nodevas apmēru un tās aprēķināšanas, piemērošanas, maksāšanas un kontroles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23.06.2023.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energoefektivitātes nodevas apmēru (turpmāk – nodeva);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Būvniecības valsts kontroles birojs (Birojs) atkārtoti aicina atteikties no energoefektivitātes nodevas lielajiem elektroenerģijas patērētājiem un noteikt tādu pašu normatīvo aktu ieviešanas kontroles mehānismu kā lielajiem uzņēmumiem. Proti, lielajiem elektroenerģijas patērētājiem ar lēmumu uzlikt pienākumu izpildīt Energoefektivitātes likuma (Likums) 12. panta prasības noteiktā termiņā. Ja lielie elektroenerģijas patērētāji konkrētās Likuma prasības neizpilda, tad saskaņā ar Administratīvā procesa likuma (APL) 370. pantu attiecībā uz tiem var veikt piespiedu izpildes darbības, piemērojot piespiedu naudu. Saskaņā ar minēto APL normu piespiedu naudai ir noteikts gan minimālais gan maksimālais slieksnis (atšķirībā no energoefektivitātes nodevas), kā arī piespiedu naudu var uzlikt atkārtoti, kamēr attiecīgais subjekts izpilda ar lēmumu noteiktās darbības. Biroja ieskatā minētais kontroles mehānisms veicinātu Likuma 2. pantā nostiprinātā likuma mērķa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iepriekš minētā kontroles mehānisma ieviešana šobrīd nav iespējama, Birojs aicina energoefektivitātes nodevu nepiesaistīt tirgus cenai, bet noteikt to kā nemainīgu vērtību. Ģeopolitiskās situācijas rezultātā vidējā elektroenerģijas cena 2022. gadā bija par 73,14 % lielāka, nekā 2021.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vēršam uzmanību, ka, ja pielieto tiesību akta projektā paredzēto formulu, energoefektivitātes nodeva būs ar vislielāko vērtību tās pastāvēšanas vēsturē.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Anšmite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Nodevas likme ir septiņi procenti no patērētās elektroenerģijas izmaksām, ko nosaka elektroenerģijas lietotāja iepriekšējā gadā patērētās elektroenerģijas apjomu (MWh) sareizinot ar pēdējo trīs pieejamo gadu vidējo vērtību no </w:t>
            </w:r>
            <w:r w:rsidR="00000000" w:rsidRPr="00000000" w:rsidDel="00000000">
              <w:rPr>
                <w:i w:val="1"/>
                <w:rtl w:val="0"/>
              </w:rPr>
              <w:t xml:space="preserve">Eurostat</w:t>
            </w:r>
            <w:r w:rsidR="00000000" w:rsidRPr="00000000" w:rsidDel="00000000">
              <w:rPr>
                <w:rtl w:val="0"/>
              </w:rPr>
              <w:t xml:space="preserve"> publicētās vidējās ikgadējās elektroenerģijas cenas rūpniecībā Latvijā (</w:t>
            </w:r>
            <w:r w:rsidR="00000000" w:rsidRPr="00000000" w:rsidDel="00000000">
              <w:rPr>
                <w:i w:val="1"/>
                <w:rtl w:val="0"/>
              </w:rPr>
              <w:t xml:space="preserve">euro</w:t>
            </w:r>
            <w:r w:rsidR="00000000" w:rsidRPr="00000000" w:rsidDel="00000000">
              <w:rPr>
                <w:rtl w:val="0"/>
              </w:rPr>
              <w:t xml:space="preserve">/MWh).</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Birojs aicina izskatīt iespēju Eurostat publicētās vērtības aizstāt ar Centrālās statistikas pārvaldes publicētajām vērtībām.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Proti, otro gadu pēc kārtas Eurostat cenas publicēšana aizkavējas, līdz ar to Birojs nav tiesīgs pieņemt lēmumu par energoefektivitātes nodevas piemērošanu, vai arī lēmums par nodevas piemērošanu jāpieņem ievērojamu laiku pēc tam, kad lielajam elektroenerģijas patērētājam ir nosūtīts atgādinājums par Energoefektivitātes likumā noteikto prasību izpildi (piemēram, subjektam, kuram bija iestājies termiņš pienākuma izpildei janvārī, energoefektivitātes nodevu var piemērot tikai jūnijā). Turklāt tikai Biroja proaktīvā rīcība, sazinoties ar Eurostat pārstāvjiem, ļāvusi noskaidrot Eurostat cenu par 2021. un 2022. gadu. Attiecīgi lēmumi par energoefektivitātes nodevas piemērošanu 2022. gadā tika pieņemti jūnija otrajā pusē, savukārt 2023. gadā elektroenerģijas cena tika publicēta tikai 6. jūnijā, turklāt cena publicēta neprecīza. Līdz ar to būtu apsverams risinājums, ka Eurostat publicētās vērtības tiek aizstātas ar Centrālās statistikas pārvaldes publicētajām vērtībām. Tādējādi tam būtu pozitīva ietekme gan uz pieejamās informācijas ātrāku apriti, gan iespēju efektīvāk komunicēt ar atbildīgajām iestādēm, lai risinātu problēmjautājumus.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Anšmite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gada laikā pēc iekļaušanas lielo elektroenerģijas patērētāju sarakstā nav veicis energoauditu, aptverot vismaz 90 procentus no lielā elektroenerģijas patērētāja kopējā enerģijas galapatēriņa, vai arī turpmāk regulāri veicis kārtējo energoauditu četru gadu laikā no iepriekšējā energoaudita pārskata apstiprināšanas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Aizstāt vārdu "regulāri" ar vārdu "nav".</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Anšmite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Lielajam elektroenerģijas patērētājam, kurš pēc Energoefektivitātes likuma 12. panta piecpadsmitajā daļā minētā termiņa Būvniecības valsts kontroles birojā (turpmāk – Birojs) ir iesniedzis energoauditora vai neatkarīga eksperta ēku energoefektivitātes jomā apstiprinātu bilanci, kas parāda katram apakšlietotājam nodotās elektroenerģijas patēriņu un paša lielā elektroenerģijas patērētāja elektroenerģijas patēriņu, nodevu šo noteikumu 3. punktā minētajos gadījumos aprēķina par pamatu ņemot lielā elektroenerģijas patērētāja bilancē norādītās paša izlietotās elektroenerģijas apjomu (MWh) attiecīgajā gadā.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vārdus "par pamatu", papildināt aiz vārda "ņemot" ar vārdu "vērā".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Anšmite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Birojs, konstatējot, ka lielais elektroenerģijas patērētājs nav paziņojis par šo noteikumu 3. punktā minētā pienākuma izpildi, 60 dienu laikā no fakta konstatēšanas brīža pieņem lēmumu par nodevas piemērošanu, ievērojot šo noteikumu 2. punktu. Lielais elektroenerģijas patērētājs nodevu nomaksā 60 dienu laikā pēc minētā lēmuma spēkā stāšanās dienas.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5.punkta pirmajā teikumā svītrot vārdus "ievērojot šo noteikumu 2.punktu", jo tas ir lieki. Savukārt otrajā teikumā vārdu "nomaksā" aizstāt ar vārdu "samaksā".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Anšmite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Pirms tiek pieņemts lēmums par nodevas piemērošanu saskaņā ar šo noteikumu 5. punktu, Birojs nosūta lielajam elektroenerģijas patērētājam atgādinājumu ar lūgumu 30 dienu laikā pēc atgādinājuma saņemšanas sniegt informāciju par pienākumu izpildi saskaņā ar normatīvajiem aktiem energoefektivitātes uzraudzības jomā.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6.punktu, attiecīgi precizējot tā redakciju, samainīt vietām ar 5.punktu, ņemot vērā, ka atgādinājums lielajam elektroenerģijas patērētājam tiek nosūtīts pirms lēmuma par nodevas piemērošanu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teikuma otro daļu šādā redakcijā: "...Birojs nosūta lielajam elektroenerģijas patērētājam atgādinājumu ar lūgumu 30 dienu laikā sniegt informāciju par energoefektivitātes uzraudzības jomas normatīvajos aktos noteikto pienākumu izpildi." (skat. kopsakarā ar priekšlikumu par 5. un 6.punkta samainīšanu).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Anšmite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Nodevu ieskaita valsts pamatbudžetā.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Energoefektivitātes likuma 13.panta trešajā daļā ir noteikts, ka nodeva ieskaitāma valsts budžetā, tad 9.punkts ir svītrojams.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Anšmite (BVKB)</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Birojs nodrošina, ka: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Svītrot 11.punktu, jo no Energoefektivitātes likuma 4.1 panta pirmās daļas un 13.panta ceturtās daļas jau izriet Biroja pienākums administrēt nodevu (t.sk. nodrošināt termiņu kontroli un nokavējuma naudas aprēķinu, kas, savukārt izriet no likuma "Par nodokļiem un nodevām" regulējuma)).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Jolanta Anšmite (BVKB)</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23-TA-979</w:t>
    </w:r>
    <w:r>
      <w:br/>
    </w:r>
    <w:r w:rsidR="00000000" w:rsidRPr="00000000" w:rsidDel="00000000">
      <w:rPr>
        <w:rtl w:val="0"/>
      </w:rPr>
      <w:t xml:space="preserve">Izdrukāts 22.06.2023. 10.32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23-TA-979</w:t>
    </w:r>
    <w:r>
      <w:br/>
    </w:r>
    <w:r w:rsidR="00000000" w:rsidRPr="00000000" w:rsidDel="00000000">
      <w:rPr>
        <w:rtl w:val="0"/>
      </w:rPr>
      <w:t xml:space="preserve">Izdrukāts 22.06.2023. 10.32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Atzinumi_23-TA-979.docx</dc:title>
</cp:coreProperties>
</file>

<file path=docProps/custom.xml><?xml version="1.0" encoding="utf-8"?>
<Properties xmlns="http://schemas.openxmlformats.org/officeDocument/2006/custom-properties" xmlns:vt="http://schemas.openxmlformats.org/officeDocument/2006/docPropsVTypes"/>
</file>