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Informatīvais ziņojums “Par slimnīcu tīklu” ( turpmāk – Ziņojums)  ir stratēģiski svarīgs un valsts augstākās izpildvaras institūcijā( Ministru kabinetā) izskatāms un apstiprināms dokuments  un paredzams, ka apstiprināšanas gadījumā atsauces uz Ziņojumā noteikto tiks izmatotas samērā bieži, aicinām pārskatīt un nodrošināt vienotu terminoloģiju dažādās Ziņojuma daļās, kā arī skaidri un strukturēti formulēt  reformas mērķus un plānotās būtiskākās aktivitātes, ņemot vērā ārstniecības iestāžu sniegtos ieteikumus un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Informatīvais ziņojums par slimnīcu attīstības tīklu </w:t>
            </w:r>
            <w:r w:rsidR="00000000" w:rsidRPr="00000000" w:rsidDel="00000000">
              <w:rPr>
                <w:b w:val="1"/>
                <w:i w:val="1"/>
                <w:rtl w:val="0"/>
              </w:rPr>
              <w:t xml:space="preserve">piedāvā skaidru, uz ilgtspēju vērstu stratēģiju,</w:t>
            </w:r>
            <w:r w:rsidR="00000000" w:rsidRPr="00000000" w:rsidDel="00000000">
              <w:rPr>
                <w:i w:val="1"/>
                <w:rtl w:val="0"/>
              </w:rPr>
              <w:t xml:space="preserve"> kas nepieciešama, lai nodrošinātu kvalitatīvu un vienlīdz pieejamu veselības aprūpi visā Latvijā. Ziņojumā piedāvātie risinājumi ir vērsti uz pakāpeniskām, pārdomātām pārmaiņām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pašreizējā redakcijā Ziņojums ieskicē tikai atsevišķus plānoto reformu pamatvirzienus, kuri vēl precizējami konstruktīvā dialogā  ar visām iesaistītajām pusēm, tādēļ, mūsu ieskatā, skaidra, uz ilgtspēju vērsta stratēģija Ziņojumā nav sniegta. Minēto apliecina ārstniecības iestāžu un citu iesaistīto pušu iebildumi. Tā kā šis stratēģiski svarīgais dokuments būtiski skar visu veselības aprūpes ekosistēmas dalībnieku  un sabiedrības intereses kopumā, iesaistīto pušu viedokļi ir vērā 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Galvenais ir pāreja uz trīs līmeņu slimnīcu modeli – lokālajām, reģionālajām un daudzprofilu slimnīcām, skaidri definējot katra līmeņa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Šādā formulējumā nav skaidrs, vai plānoto reformu mērķis tiešām ir Slimnīcu tīkla kvalitatīva pilnveide ilgtspējīgas attīstības, pakalpojumu pieejamības un kvalitātes uzlabošana, vienlīdzīgu iespēju un labākā ārstniecības rezultāta nodrošināšana katram pacientam vai tikai Slimnīcu līmeņu maiņa, tieši trīs līmeņu modeli nosakot kā optimālo.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Stacionāro veselības aprūpes pakalpojumu izpild</w:t>
            </w:r>
            <w:r w:rsidR="00000000" w:rsidRPr="00000000" w:rsidDel="00000000">
              <w:rPr>
                <w:rtl w:val="0"/>
              </w:rPr>
              <w:t xml:space="preserve">e (7.- 8.lpp)- aicinām precizēt un lietot vienota stila profilu definējumus, piemēram – internajam profilam nelietot vienkāršotu un mūsdienīgai terminoloģijai neatbilstošu apzīmējumu – terapija, tāpat –  līdzīgi kā apzīmēts traumatoloģijas profils, lietot – ķirurģijas profils, pediatrijas profils ( nevis  pediatrija)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korektāk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Dzemdību aprūpē turpinās lejupslīde – 2024.gadā reģistrētas 12 526 valsts apmaksātas dzemdības, kas ir par 10,8%  mazāk nekā iepriekšējā gadā. Pasaules Banka rekomendē vismaz 500 dzemdības gadā kvalitatīvai un drošai aprūpei, taču astoņās Latvijas slimnīcās šis slieksnis netiek sasniegts, vairākās pat nepārsniedzot 200 dzemdības gadā. Izņēmums ir Ogres slimnīca, kur dzemdību skaits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Formulējums neskaidrs, var tulkot kā dzemdību aprūpes kvalitātes pazemināšanos, kas kopumā neatbilst situācijai, jo dzemdību palīdzība ir viena no jomām ar skaidri definētiem kvalitātes kritērijiem un klīniskajiem ceļiem, aprūpes kvalitāte  kopumā  nepasliktinās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Lejupslīde vērojama dzemdību palīdzības profilā sniegto pakalpojumu apjomam,  pieņemto dzemdību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ir vēlme izcelt Ogres slimnīcu kā pozitīvo piemēru kā dzemdību palīdzības profila pakalpojumu sniedzēju ar pieaugošu sniegto pakalpojumu skaitu – piedāvājam formulējumu –</w:t>
            </w:r>
            <w:r w:rsidR="00000000" w:rsidRPr="00000000" w:rsidDel="00000000">
              <w:rPr>
                <w:i w:val="1"/>
                <w:rtl w:val="0"/>
              </w:rPr>
              <w:t xml:space="preserve">2024.gadā reģistrētas 12 526 valsts apmaksātas dzemdības, kas ir par 10,8%  mazāk nekā iepriekšējā gadā. Izņēmums ir Ogres slimnīca, kur dzemdību skaits pieaudzis. Pasaules Banka rekomendē vismaz 500 dzemdības gadā kvalitatīvai un drošai aprūpei, taču astoņās Latvijas slimnīcās šis slieksnis netiek sasniegts, vairākās pat nepārsniedzot 200 dzemdības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Slimnīcu sadalījums pēc sniegto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Lokālās slimnīcās, kurās tiks saglabāts NMPUN, visu diennakti neatliekamo veselības aprūpi nodrošinās </w:t>
            </w:r>
            <w:r w:rsidR="00000000" w:rsidRPr="00000000" w:rsidDel="00000000">
              <w:rPr>
                <w:b w:val="1"/>
                <w:rtl w:val="0"/>
              </w:rPr>
              <w:t xml:space="preserve">ārsts speciālists internās medicīnas (terapijas) vai ķirurģijas profilā.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slimnīcās, kurās būs steidzamās medicīniskās palīdzības nodaļas, nepieciešamo medicīnisko palīdzību nodrošinās</w:t>
            </w:r>
            <w:r w:rsidR="00000000" w:rsidRPr="00000000" w:rsidDel="00000000">
              <w:rPr>
                <w:b w:val="1"/>
                <w:rtl w:val="0"/>
              </w:rPr>
              <w:t xml:space="preserve">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precizēt – .   Jo arī iepriekšminētie speciālisti ir ārsti  vai obligāti ir jābūt sertificētam speciālistam, vai varbūt ir pieļaujams, ka pakalpojumu sniedz arī ārsts stažieris, vai rezidents (ievērojot normatīvā regulējuma prasības par rezidentu darba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rekomendējam veikt redakcionālus precizējumus, piemēram – Neatliekamās medicīniskās palīdzības un uzņemšanas nodaļa Ziņojumā apzīmēta dažādi – Uzņemšanas nodaļa, NMPUN . Vēlams  lietot vienotus apzīmējumus vai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Slimnīcu sadalījums pēc sniegto pakalpojumu veidiem</w:t>
            </w:r>
            <w:r w:rsidR="00000000" w:rsidRPr="00000000" w:rsidDel="00000000">
              <w:rPr>
                <w:b w:val="1"/>
                <w:rtl w:val="0"/>
              </w:rPr>
              <w:t xml:space="preserve">Specializētās slimnīcas (Ziņojuma 19.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i w:val="1"/>
                <w:rtl w:val="0"/>
              </w:rPr>
              <w:t xml:space="preserve">avukārt, monoprofila slimnīcas, kas specializējušās, piemēram, traumatoloģijas, dzemdību aprūpes vai rehabilitācijas pakalpojumu sniegšanā, Veselības ministrijas redzējumā, nākotnē būtu sekmīgāk attīstāmas integrējot daudzprofilu slimnīcās, lai nodrošinātu starpdisciplināru pieeju un multidisciplināras komandas iesaisti stacionārajā ārstēšanas procesā,</w:t>
            </w:r>
            <w:r w:rsidR="00000000" w:rsidRPr="00000000" w:rsidDel="00000000">
              <w:rPr>
                <w:i w:val="1"/>
                <w:rtl w:val="0"/>
              </w:rPr>
              <w:t xml:space="preserve">Atkārtoti norādām, ka Ziņojumā nav sniegts redzējums par specializēto slimnīcu vietu kopējā Slimnīcu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sadaļā  ietvertās vispārējās norādes par Veselības ministrijas nākotnes redzējumu bez jebkādas konkretizācijas un laika grafika,  neatspoguļo specializēto slimnīcu vietu un lomu kopējā Slimnīcu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Dzemdību nama pakalpojumu struktūru, īpaši uzsverama  nozīme tieši augsta riska un priekšlaicīgu dzemdību un dziļi neiznestu jaundzimušo aprūpē. PSKUS ir 3.līmeņa perinatālās aprūpes centrs, kurā tiek hospitalizētas grūtnieces un dzemdētājas ar nopietnu sistēmisku patoloģiju, kurām aprūpes procesā var rasties nepieciešamība pēc starpdisciplināras pieejas un/vai universitātes slimnīcas līmeņa tehnoloģijām. Līdz ar to  Dzemdību nama pakalpojums tirgū ir stacionārie ārstniecības pakalpojumi, kuru aizvietojamība  ar citu  ārstniecības iestāžu pakalpojumiem ir ļoti ierobežota gan lielā sniegto pakalpojumu apjoma  (aptuveni 1/3 dzemdību visā valstī,  pārliecinoši lielākā tirgus daļa hospitalizēto augsta riska grūtnieču segmentā, 46 % priekšlaicīgo dzemdību daļa, līdz ar to šajā segmentā Dzemdību nama pakalpojumu aizvietojamība ir ļoti ierobežota PSKUS nepietiekošās kapacitātes dēļ. Arī pēc PSKUS jaunā korpusa pabeigšanas PSKUS kapacitāte nebūs pietiekama visu augsta riska grūtnieču un neiznestu jaundzimušo aprūpei. Vēršam uzmanību, ka pēc  ekstremāli un ļoti agrīni priekšlaicīgi dzimušo (līdz 31+6 gestācijas nedēļām) un svaru līdz 1500g aprūpes rādītājiem, Dzemdību nams atbilst  vadošo Eiropas valstu  augstākā perinatālā līmeņa sniegtās palīdzības apjoma rādītājiem (piemēram, Vācijā, vismaz 36 šādi jaundzimušie gadā), šādu aprūpi  Dzemdību nams nodrošina kritiski zema finansējuma apstākļos. Tāpat sekmīgi tiek īstenotas universitāšu līmeņa slimnīcu funkcijas, tādas kā jomas rezidentūras un medicīnas izglītības programmu realizācijā, dalība pētniecībā un  jomas inovāciju 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i w:val="1"/>
                <w:rtl w:val="0"/>
              </w:rPr>
              <w:t xml:space="preserve">3.11.2025. Ziņojuma sabiedriskās apspriedes viedokļu apkopojumā sniegts skaidrojums, -  ka informatīvā ziņojuma projektā “Par slimnīcu tīklu” ir norādīti plānotie pasākumi, kurus Veselības ministrija ir plānojusi realizēt līdz 2029.gadam, lai virzītos uz mūsdienīgu, efektīvu un pacientu vajadzībām atbilstošu slimnīcu tīklu, kas nodrošinātu drošus un kvalitatīvus pakalpojumus iedzīvotājiem.  </w:t>
            </w:r>
            <w:r w:rsidR="00000000" w:rsidRPr="00000000" w:rsidDel="00000000">
              <w:rPr>
                <w:i w:val="1"/>
                <w:rtl w:val="0"/>
              </w:rPr>
              <w:t xml:space="preserve">Specializēto slimnīcu integrāciju daudzprofilu slimnīcās nav iespējams īstenot īstermiņā, jo tas prasa pakāpenisku infrastruktūras, personāla, aprīkojuma un organizatorisko procesu pielāgošanu, nodrošinot pakalpojumu nepārtrauktību un pacientu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augsti specializētu pakalpojumu sniedzējiem augsta riska pacientu segmentā specializētajām slimnīcām pakalpojumu kvalitāte un drošība bez atkāpēm no kvalitātes kritērijiem ir augstākā prioritāte, tāpat zināms pakalpojumu nodrošināšanai un inovāciju ieviešanai nepieciešamais finansējuma apjoms, kurš būtiski atšķiras no valsts pašlaik nodrošinātā, zināms un atbilstoši starptautiskiem standartiem nodrošināti ārstniecības personāla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Veselības ministrijas redzējumā jēdzienu Ņākotne definēt kaut aptuvenos izmērāmos termiņos, īpaši, ievērojot iepriekšējo iebildumu par Ziņojuma aktivitāšu kopējiem realizācijas termiņiem . Konstruktīvās diskusijas un sociālā dialoga ceļā veidots, veselības aprūpes ilgtspēju nodrošinošs ilgtermiņa attīstības redzējums ir ļoti būtisks arī pašām specializētajām ārstniecības iestādēm un pašvaldību veselības aprūpes politikas plānotājiem un slimnīcu darbiniekiem, tādēļ nekonkrētība nav stabilitāti veicinošs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skaidrojuma saprotams, ka līdz 2029. gada 31. decembrim   specializēto monoprofila slimnīcu darbībā  reformas nav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ierosinājums Slimnīcu tīkla modelī definēt arī specializēto slimnīcu lomu, jo pašreizējā situācijā veiktā darba apjoms ir nozīmīgs nacionālā līmenī. Tāpat nepieciešams skaidrāk noteikt ilgtermiņā plānoto aktivitāšu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universitāšu slimnīcu vietu Slimnīcu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universitāšu slimnīcas, kuras pēc pašlaik spēkā esošā regulējuma  ir V līmeņa slimnīcas, nav izdalītas atsevišķi, bet iekļautas 1. līmeņa daudzprofilu slimnīcu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universitāšu slimnīcu sniegtās palīdzības apjomu, nodrošināto profilu daudzveidību un sniegtās terciārās palīdzības apjomu, pieredzi klīniskajos pētījumos un inovāciju ieviešanā, rezidentu un studentu apmācībā, Dzemdību nama ieskatā, universitāšu klīnikas būtu izdalāmas atsevišķā grupā, jo to vadošā loma veselības aprūpes ekosistēmā saglabāsies. Tāpat  atbilstoši Ministru kabineta 2024. gada 13. augusta noteikumi Nr. 543 "Metodiskās vadības institūcijas noteikumi"  tieši universitāšu klīnikām vai V līmeņa specializētajām ārstniecības iestādēm ir piešķirtas metodiskās vadības institūciju veidošanas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publiski pieejamiem materiāliem par slimnīcu dalījumu līmeņos dažādās valstīs, praktiski visur terciārās aprūpes specializēto pakalpojumu sniedzēji un universitāšu klīnikas ir atsevišķā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pašlaik, iespējams,  tiek strādāts pie normatīvā regulējuma izmaiņām, paredzot universitāšu slimnīcām īpašu statusu un atšķirīgus finansējuma nosacījumus, tās jebkurā gadījumā būs būtisks kopējā slimnīcu tīkla dalībnieks ar vislielāko sniegto pakalpojumu apjomu, kā arī tās būs galvenās rezidentu un studentu apmācības un zinātnisko pētījumu bāzes dažādo klīnisko kompetenču un ievērojamā pacientu skaita dēļ. Tādēļ universitāšu slimnīcas nosakāmas atsevišķā grupā vai apakš kategorijā, atbilstoši paredzot finansējuma modeļa pārskatīšanu, ievērojot klīnisko gadījumu sarežģītību, kvalitatīvai terciārai aprūpei nepieciešamo speciālistu skaitu, inovatīvu tehnoloģiju pielietojumu, kā arī pētniecībai un tālākizglītībai nepieciešamo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ierosinājums Slimnīcu tīkla modelī definēt arī specializēto slimnīcu  lomu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2.nepieciešams skaidrāk noteikt ilgtermiņā plānoto aktivitāšu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3.Universitāšu slimnīcas nosakāmas atsevišķā grupā vai apakš kategorijā, atbilstoši paredzot finansējuma modeļa pārskatīšanu, ievērojot klīnisko gadījumu sarežģītību, kvalitatīvai terciārai aprūpei nepieciešamo speciālistu skaitu, inovatīvu tehnoloģiju pielietojumu, kā arī pētniecībai un tālākizglītībai nepieciešamo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vienoti korekti definēt   Informatīvajā ziņojumā “Par slimnīcu tīklu” ( turpmāk – Ziņojums) plānoto pārmaiņu laika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Informatīvais ziņojums par slimnīcu attīstības tīklu piedāvā skaidru, uz ilgtspēju vērstu stratēģiju, kas nepieciešama, lai nodrošinātu kvalitatīvu un vienlīdz pieejamu veselības aprūpi visā Latvijā. Ziņojumā piedāvātie risinājumi ir vērsti uz pakāpeniskām, pārdomātām pārmaiņām līdz 2029.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pārmaiņu īstenošanu līdz 2029. gadam ziņojumā minēta vairākkārtīgi.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Ziņojuma 18.- 19. lpp. Turpmākā rīcība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Līdz 2029.gada 2.janvārim:</w:t>
            </w:r>
            <w:r w:rsidR="00000000" w:rsidRPr="00000000" w:rsidDel="00000000">
              <w:rPr>
                <w:i w:val="1"/>
                <w:rtl w:val="0"/>
              </w:rPr>
              <w:t xml:space="preserve">Uzsāks kvalitātes rādītāju vērtēšanu stacionārajās ārstniecības iestādēs, rādītāju izpildi ņems vērā finansējuma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normatīvajā regulējumā noteikto ( Civilprocesa likums, 48. pants,  Termiņš, kas skaitāms gados, notek termiņa pēdējā gada attiecīgā mēnesī un datumā. Administratīvā likuma  42, 43. p –  Termiņš, kas noteikts līdz konkrētam datumam, beidzas šajā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korektai termiņu piemērošanas interpretācijai Ziņojuma Kopsavilkumā un tekstā  Slimnīcu tīkla reformai plānoto aktivitāšu īstenošanas termiņš ir 2029. gada 31. decembris, (līdz 24.00), turpretī sadaļā Turpmākā rīcība paredzēto aktivitāšu īstenošanas termiņš ir 2029. gada 2. janvāris (ieskaitot). Līdz ar to nav viennozīmīgi skaidrs, vai reformā aktivitātes plānotas trīs vai četru gadu periodam, jo termiņu tulkojums pieļauj atšķirīgas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Slimnīcām, kuru darbību reformas aktivitātes varētu ietekmēt, ilgtspējīgai stratēģiskai plānošanai gandrīz pilns kalendārais gads ir būtisks laika periods, tādēļ lūgums saskaņot īstenošanas termiņus dažādās Ziņojuma daļās vai papildināt sadaļu Turpmākā rīcība ar aktivitātēm, kuras plānotas īstenot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1.Juridiski korekti un atšķirīgas interpretācijas izslēdzoši saskaņot īstenošanas termiņus dažādās Ziņojuma 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sadaļu Turpmākā rīcība ar aktivitātēm, kuras plānotas īstenot līdz 2029. gada 31. decembrim, ja Ziņojumā plānoto pasākumu īstenošanas termiņš ietver pilnu 2029. kalendāro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Stacionārās veselības aprūpes finansējums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 -  </w:t>
            </w:r>
            <w:r w:rsidR="00000000" w:rsidRPr="00000000" w:rsidDel="00000000">
              <w:rPr>
                <w:i w:val="1"/>
                <w:rtl w:val="0"/>
              </w:rPr>
              <w:t xml:space="preserve">Līdz 2029.gadam, plānojot finansējumu slimnīcām, tiks vērtēta arī sniegto veselības aprūpes pakalpojumu kvalitāte, lai mērķtiecīgi stiprinātu tās ārstniecības iestādes, kas darbojas efektīvāk, nevis vienādi uzturētu visas slimnīcas neatkarīgi no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finansējuma plānojuma izmaiņas, tomēr veicamas jau tuvākajā plānošanas periodā, nevis četru gadu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modelis nespēj atbilstoši finansēt sarežģītos gadījumus, kamēr mazāk sarežģīto gadījumu samaksa, īpaši, ja tiek nodrošināta ar mazākiem personāla resursiem, bez inovatīvu tehnoloģiju pielietošanas, var pārsniegt pakalpojuma reālās izmaksas. Gultas dienu tarifā nav ietvertas pietiekamā apmērā personāla resursu, dārgo tehnoloģiju, dārgo medikamentu izmaksas, īpaši finansiāli neizdevīgu padarot  resursu ietilpīgu pacientu profilu bez sarežģītām manipulācijām, kā, piemēram,  sarežģītu specializēto profilu ( piemēram, endokrinoloģija, nefroloģija u.c.),  grūtnieču ārstēšanu. Līdz ar to liels apjoms no augstāka līmeņa stacionāru pakalpojumiem pārsniedz to reālās izmaksas un netiek ārstniecības iestādēm kompensēts, pārkāpjot vienlīdzīgas attieksmes principu, radot šķēršļus godīgai konkurencei un ierobežojot augstāka līmeņa stacionāru iespējas kvalitātes standartiem un ilgtspējīgai attīstībai, tajā skaitā pētniecībai, novirzīt pietiekamu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dzemdību palīdzības apmaksas sistēmā, lai gan pēc DRG algoritma līdzīgi pacienti tiek sagrupēti  pirmšķietami līdzīgās DRG grupās, resursu  gadījumu sarežģītība un resursu ieguldījums var būt krasi atšķirīgs augstākā līmeņa perinatālos aprūpes centros un zemāka līmeņa slimnīcās esošajās dzemdību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nepieciešama DRG koeficients korekcija (piemēram, alokācijas koeficienta piemērošana PAC atbilstoši PAC līmenim), tāpat būtiska komponente ir pētniecības un attīstības izmaksas, kā arī  universitāšu slimnīcām un tām sarežģītības ziņā pielīdzinām (V līmeņa pēc pašreizējās klasifikācijas) specializētajām slimnīcām jāparedz finansējuma daļa izglītības un mūžizglītības pasākumu attīstībai, ja tiešām mērķis ir nodrošināt veselības aprūpes sistēmas  ilgtspēju, mūsdienīgu, kvalitatīvu pakalpojumu attīstību,  ne tikai izdzīvošanu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modeļa izmiņas, atbilstoši sniegto pakalpojumu sarežģītībai, atbilstībai kvalitātes indikatoriem un resursu nodrošinājumam, veicamas tuvākajā plānošanas periodā (2026./2027.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23.40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10.12.2025. 23.40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