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 prim panta (4) daļu : Nepieciešams  skaidri noteikt, ka jebkurš ir tiesīgs ierīkot III kategorijas patvertni atbilstoši telpu pielāgošanas prasībām vai augstākas kategorijas patvertni.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7 prim panta (4) dalas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patvertņu iedalījumu .Šobrīd nav izstrādāti kritēriji vai nosacījumi, kas definē vai nosaka prasības piemēram radiācijas piesārņojuma mazināšanu. Tāpat nav veikti aprēķini, cik izmaksātu esošo telpu pielāgošana vai pārbūve, ko faktiski nav iespējams aprēķināt, jo nav kritēriju. Attiecīgi būtu nepieciešams izmantot redakciju bez radiācijas piesārņojuma, jo nav skaidri pateikts, kāda piesārņojumu, cik ilgā laikā, jo dažādiem radionuklīdiem ir atšķirīgs sabrukšanas laiks, sākot no sekundes simtdaļas līdz pat miljoniem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7 prim panta (3) daļu kopumā.  Patreiz ārpus Rīgas aglomerācijas aktuāla ir jaunu dzīvojamo daudzdzīvokļu dzīvojamo ēku būvniecība. Ja patvertņu izbūve tiks  realizēta vienlaicīgi ar  zemo īres maksu programmu,  reāli palielināsies  kopējās ēkas būvizmaksas, līdz ar to nenotiks ne dzīvojamās ēkas būvniecība, ne arī patvertņu būvniecība.Iespejamie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Palielināms  valsts līdzfinansējums daudzdzīvokļu dzīvojamo ēku būvniecībai apmēram 80 – 90% apmērā patvertnes izbūvei.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 izņēmumu, ka patvertņu izbūve zemas maksas īres mājokļos netiek izbūvēta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 prim (8) daļas 1 punktu, jo jebkurā gadījumā   patvertnes izbūve radīs ievērojami augstākas būvniecības izmaksas nekā parasti ar attiecīgās ēkas būvniecību saistītās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7 prim (8) daļas 1.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 prim ( 6) daļu,   precizējot jēdzienu  "pietiekams skaits atbilstoši iedzīvotāju blīvumam attiecīgajā teritorijā”.  Vai šo apjomu nosaka pašas pašvaldības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7 prim (6) daļas  redakciju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7 prim panta (3) daļas  3 )  punktu  Nav lietderīgi zem noliktavu  ēkām ierīkot patvertnes, vēl jo vairāk, ja noliktava atrodas ārpus apdzīvotām teritorijām.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7 prim panta (3) daļas 3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Likumprojekta 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 Aicinām iespēju izvērtēt prasību, nevis atbrīvot no pienākuma, bet ļaut patvertni izbūvēt citur vai piedalīties citas patvertnes ierīkošanā vai sakārtošanā.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Definēt “pietiekama” minimālo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fiksēt kaut dažus kritērijus, jo ja nav paredzēts pagrabstāvs, visos gadījumos radīsies  ievērojami augstākas izmaksas nekā parasti. Ja nav noteikti precīzi kritēriji, pastāv augsts korupcijas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04.07.2024. 21.19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04.07.2024. 21.19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