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19. jūnija noteikumos Nr. 404 "Kārtība, kādā aprēķina un maksā dabas resursu nodokli, izsniedz dabas resursu lietošanas atļauju un auditē apsaimniekošanas sistēmas"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r w:rsidR="00000000" w:rsidRPr="00000000" w:rsidDel="00000000">
              <w:rPr>
                <w:vertAlign w:val="superscript"/>
                <w:rtl w:val="0"/>
              </w:rPr>
              <w:t xml:space="preserve">1</w:t>
            </w:r>
            <w:r w:rsidR="00000000" w:rsidRPr="00000000" w:rsidDel="00000000">
              <w:rPr>
                <w:rtl w:val="0"/>
              </w:rPr>
              <w:t xml:space="preserve"> Videi kaitīgu preču atkritumu, izlietotā preču vai izstrādājumu iepakojuma vai vienreiz lietojamo galda trauku un piederumu apsaimniekotājs (turpmāk – apsaimniekotājs), kura līgumpartneri nemaksā nodokli par videi kaitīgām precēm, preču vai izstrādājumu iepakojumu vai vienreiz lietojamiem galda traukiem un piederumiem, sagatavo pārskatu par videi kaitīgu preču atkritumu, izlietotā preču vai izstrādājumu iepakojuma vai vienreiz lietojamo galda trauku un piederumu apsaimniekošanu un norāda aprēķināto nodokli (turpmāk – pārskats). Pārskatu elektroniski iesniedz pārbaudei tādam apsaimniekošanas sistēmu auditoram, kas nav piedalījies pārskata sagatavošanā un nav atkarīgs no apsaimniekotāja vai pēc līgumpartneru ierosinājuma līgumpartneru norādītam auditoram.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“Grozījumi Ministru kabineta 2007. gada 19. jūnija noteikumos Nr. 404 “Kārtība, kādā aprēķina un maksā dabas resursu nodokli, izsniedz dabas resursu lietošanas atļauju un auditē apsaimniekošanas sistēmas”” (ID 24-TA-169), turpmāk – Projekts, paredzēts Ministru kabineta 2007. gada 19. jūnija noteikumu Nr. 404 “Kārtība, kādā aprēķina un maksā dabas resursu nodokli, izsniedz dabas resursu lietošanas atļauju un auditē apsaimniekošanas sistēmas”, turpmāk – Noteikumi Nr. 404, 92.</w:t>
            </w:r>
            <w:r w:rsidR="00000000" w:rsidRPr="00000000" w:rsidDel="00000000">
              <w:rPr>
                <w:vertAlign w:val="superscript"/>
                <w:rtl w:val="0"/>
              </w:rPr>
              <w:t xml:space="preserve">1</w:t>
            </w:r>
            <w:r w:rsidR="00000000" w:rsidRPr="00000000" w:rsidDel="00000000">
              <w:rPr>
                <w:rtl w:val="0"/>
              </w:rPr>
              <w:t xml:space="preserve"> punktu izteikt jaunā redakcijā, paredzot, ka videi kaitīgu preču atkritumu, izlietotā preču vai izstrādājumu iepakojuma vai vienreiz lietojamo galda trauku un piederumu apsaimniekotāja, turpmāk – apsaimniekotājs, pārskatu pārbaudi var veikt līgumpartneru norādīts auditors.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atbilstoši nozares pārstāvju ierosinājumam Noteikumu Nr. 404 92.</w:t>
            </w:r>
            <w:r w:rsidR="00000000" w:rsidRPr="00000000" w:rsidDel="00000000">
              <w:rPr>
                <w:vertAlign w:val="superscript"/>
                <w:rtl w:val="0"/>
              </w:rPr>
              <w:t xml:space="preserve">1</w:t>
            </w:r>
            <w:r w:rsidR="00000000" w:rsidRPr="00000000" w:rsidDel="00000000">
              <w:rPr>
                <w:rtl w:val="0"/>
              </w:rPr>
              <w:t xml:space="preserve"> punkts papildināts, paredzot līgumpartneriem tiesības ierosināt pārskatu pārbaudi, piedaloties līgumpartneru norādītiem auditoriem. No Projekta izziņas secināms, ka minētais Noteikumu Nr. 404 papildinājums attiecībā uz līgumpartneru izvēlēta auditora iespējām veikt apsaimniekotāja pārskata pārbaudi ir ietverts pēc Latvijas Alus Darītāju savienības ierosinājuma, kurā norādīts, ka pārtikas ražotājiem nav iespējas pārliecināties par atkritumu apsaimniekotāju veiktajām apsaimniekošanas darbībām un to caurspīdīgumu.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 turpmāk – LASUA, kategoriski iebilst pret paredzēto Noteikumu Nr. 404 92.</w:t>
            </w:r>
            <w:r w:rsidR="00000000" w:rsidRPr="00000000" w:rsidDel="00000000">
              <w:rPr>
                <w:vertAlign w:val="superscript"/>
                <w:rtl w:val="0"/>
              </w:rPr>
              <w:t xml:space="preserve">1</w:t>
            </w:r>
            <w:r w:rsidR="00000000" w:rsidRPr="00000000" w:rsidDel="00000000">
              <w:rPr>
                <w:rtl w:val="0"/>
              </w:rPr>
              <w:t xml:space="preserve"> punkta redakciju, jo LASUA ieskatā apsaimniekotāja līgumpartneris sev interesējošo informāciju attiecībā uz atkritumu apsaimniekošanu var iegūt citādākos, konkurenci nekropļojošos veidos, piemēram, pieprasot apsaimniekotājam sniegt detalizētāku skaidrojumu par atkritumu apsaimniekošanas maksām, bet nekādā gadījumā nevar tikt pieļauta situācija, ka līgumpartnera auditoram, veicot pārskata pārbaudi, ir tiesības piekļūt apsaimniekotāja datiem, tajā skaitā tādiem, kuri satur informāciju par citiem apsaimniekotāja līgumpartneriem.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 Noteikumu Nr. 404, 92.</w:t>
            </w:r>
            <w:r w:rsidR="00000000" w:rsidRPr="00000000" w:rsidDel="00000000">
              <w:rPr>
                <w:vertAlign w:val="superscript"/>
                <w:rtl w:val="0"/>
              </w:rPr>
              <w:t xml:space="preserve">1</w:t>
            </w:r>
            <w:r w:rsidR="00000000" w:rsidRPr="00000000" w:rsidDel="00000000">
              <w:rPr>
                <w:rtl w:val="0"/>
              </w:rPr>
              <w:t xml:space="preserve"> punkta redakcija var novest pie apsaimniekotāja pienākuma izpaust komercnoslēpumu, kā arī var negatīvi ietekmēt vai pat kropļot konkurenci attiecīgajā nozarē. Proti, apsaimniekotāja pārskatā ietvertā informācija ir saistīta ar dažāda veida datiem, tajā skaitā arī ar tādiem, kuri ir uzskatāmi par komercnoslēpumu, un šādas informācijas izpaušana var novest pie tiesisko aizsardzības līdzekļu piemērošanas, piemēram, aizliegumam apsaimniekotājam veikt noteiktas darbības, kā arī atlīdzināt radušos kaitējumu. Konkrētajā gadījumā, lai nodrošinātu vienlīdzīgus konkurences apstākļus, ir būtiski saprast, ka viens līgumpartneris nevar iegūt datus par citiem apsaimniekotāja līgumpartneriem, tādēļ pašreiz Projektā paredzētā 92.</w:t>
            </w:r>
            <w:r w:rsidR="00000000" w:rsidRPr="00000000" w:rsidDel="00000000">
              <w:rPr>
                <w:vertAlign w:val="superscript"/>
                <w:rtl w:val="0"/>
              </w:rPr>
              <w:t xml:space="preserve">1 </w:t>
            </w:r>
            <w:r w:rsidR="00000000" w:rsidRPr="00000000" w:rsidDel="00000000">
              <w:rPr>
                <w:rtl w:val="0"/>
              </w:rPr>
              <w:t xml:space="preserve">punkta redakcija praksē var radīt pretrunas starp konkurences, kā arī komercnoslēpumu aizsardzības normām.</w:t>
            </w:r>
            <w:r w:rsidR="00000000" w:rsidRPr="00000000" w:rsidDel="00000000">
              <w:rPr>
                <w:b w:val="1"/>
                <w:rtl w:val="0"/>
              </w:rPr>
              <w:t xml:space="preserve"> LASUA ieskatā šāda situācija nav pieļaujama, kā rezultātā Projektā ietvertais 92.</w:t>
            </w:r>
            <w:r w:rsidR="00000000" w:rsidRPr="00000000" w:rsidDel="00000000">
              <w:rPr>
                <w:b w:val="1"/>
                <w:vertAlign w:val="superscript"/>
                <w:rtl w:val="0"/>
              </w:rPr>
              <w:t xml:space="preserve">1</w:t>
            </w:r>
            <w:r w:rsidR="00000000" w:rsidRPr="00000000" w:rsidDel="00000000">
              <w:rPr>
                <w:b w:val="1"/>
                <w:rtl w:val="0"/>
              </w:rPr>
              <w:t xml:space="preserve"> punkta papildinājums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24-TA-169</w:t>
    </w:r>
    <w:r>
      <w:br/>
    </w:r>
    <w:r w:rsidR="00000000" w:rsidRPr="00000000" w:rsidDel="00000000">
      <w:rPr>
        <w:rtl w:val="0"/>
      </w:rPr>
      <w:t xml:space="preserve">Izdrukāts 08.08.2024. 11.06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24-TA-169</w:t>
    </w:r>
    <w:r>
      <w:br/>
    </w:r>
    <w:r w:rsidR="00000000" w:rsidRPr="00000000" w:rsidDel="00000000">
      <w:rPr>
        <w:rtl w:val="0"/>
      </w:rPr>
      <w:t xml:space="preserve">Izdrukāts 08.08.2024. 11.06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Atzinumi_24-TA-169.docx</dc:title>
</cp:coreProperties>
</file>

<file path=docProps/custom.xml><?xml version="1.0" encoding="utf-8"?>
<Properties xmlns="http://schemas.openxmlformats.org/officeDocument/2006/custom-properties" xmlns:vt="http://schemas.openxmlformats.org/officeDocument/2006/docPropsVTypes"/>
</file>