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apakšpunkta "Pašreizējā situācija, problēmas un risinājumi" sadaļas "Problēmas apraksts" 1.punktu ar informāciju par konkrētiem pasākumiem (numurs un nosaukums), uz kuriem tika novirzīts 4.3.4.3. pasākuma otrās kārtas finansējums, lai nodrošinātu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 (Elīna Zariņa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"1.3. Pašreizējā situācija, problēmas un risinājumi", "Problēmas un risinājumi", "Problēmas apraksts" 6. punktā norādīts, ka atbilstoši  HP VINPI vadlīnijās noteiktajam pasākumiem ar </w:t>
            </w:r>
            <w:r w:rsidR="00000000" w:rsidRPr="00000000" w:rsidDel="00000000">
              <w:rPr>
                <w:u w:val="single"/>
                <w:rtl w:val="0"/>
              </w:rPr>
              <w:t xml:space="preserve">netiešu</w:t>
            </w:r>
            <w:r w:rsidR="00000000" w:rsidRPr="00000000" w:rsidDel="00000000">
              <w:rPr>
                <w:rtl w:val="0"/>
              </w:rPr>
              <w:t xml:space="preserve"> ietekmi uz horizontālo principu ir jāpiemēro vismaz viens horizontālā principa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jo pasākumam ir noteikta </w:t>
            </w:r>
            <w:r w:rsidR="00000000" w:rsidRPr="00000000" w:rsidDel="00000000">
              <w:rPr>
                <w:u w:val="single"/>
                <w:rtl w:val="0"/>
              </w:rPr>
              <w:t xml:space="preserve">tieša</w:t>
            </w:r>
            <w:r w:rsidR="00000000" w:rsidRPr="00000000" w:rsidDel="00000000">
              <w:rPr>
                <w:rtl w:val="0"/>
              </w:rPr>
              <w:t xml:space="preserve"> ietekme uz HP.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finansējuma saņēmēja projekta vadības un īstenošanas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trešajām pusēm būtu izsekojama izdevumu attiecināšana, it īpaši, ja līdz šim MK noteikumos bija uzsvērta 30% noslodze pie daļlaika iesaistes, aicinām MK noteikumu anotācijā norādīt šo 30% noslodzes nepieciešamību līdz vadošās iestādes vadlīniju attiecināmo izmaksu noteikšanai Nr.1.2.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normatīvajos aktos par kārtību, kādā veicama obligātā veselības pārbaude, paredzētās veselības pārbaužu izmaksas finansējuma saņēmēja projekta vadības un īstenošanas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šiem grozījumiem plānots dzēst detalizētāku uzskaitījumu par personāla izmaksām (veselības apdrošināšanas un redzes korekcijas līdzekļu kompensācijas izmaksas), atsaucoties uz vadošās iestādes vadlīniju attiecināmo izmaksu noteikšanai Nr.1.2. grozījumiem, tad pēc līdzības aicinām no MK noteikumiem dzēst arī obligātās veselības pārbaudes izmaksas, kuras pēc šo vadlīniju Nr.1.2. grozījumiem tiek plānotas kā netiešās izmaksas, anotācijā skaidrojot attiecināšanas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līdz personāla izmaksu metodikas apstiprināšanai – redzes korekcijas līdzekļu kompensācija finansējuma saņēmēja projekta vadības un īstenošanas personālam, ja tā nav iekļauta šo noteikumu </w:t>
            </w:r>
            <w:r w:rsidR="00000000" w:rsidRPr="00000000" w:rsidDel="00000000">
              <w:rPr>
                <w:rtl w:val="0"/>
              </w:rPr>
              <w:t xml:space="preserve">["Kļūda! Atsauces avots nav atrasts."] </w:t>
            </w:r>
            <w:r w:rsidR="00000000" w:rsidRPr="00000000" w:rsidDel="00000000">
              <w:rPr>
                <w:rtl w:val="0"/>
              </w:rPr>
              <w:t xml:space="preserve"> apakšpunktā</w:t>
            </w:r>
            <w:r w:rsidR="00000000" w:rsidRPr="00000000" w:rsidDel="00000000">
              <w:rPr>
                <w:rtl w:val="0"/>
              </w:rPr>
              <w:t xml:space="preserve"> minētajās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anotācijā precīzāk skaidrot 15.2.4.p. un 16.2.p. svītroto izmaksu turpmāku attiecināšanas principu – attiecināmas no tiešajām vai netiešajām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darba vietas aprīkojuma iegādei vai nomai, tai skaitā aprīkojuma uzturēšanai un remontam, finansējuma saņēmēja projekta vadības un īstenošanas personālam jaunu darba vietu radīšanai, vai gadījumā, ja esošo darba vietu aprīkojums ir nolietojies un tiek norakstīts, var paredzēt ne vairāk kā 3000 </w:t>
            </w:r>
            <w:r w:rsidR="00000000" w:rsidRPr="00000000" w:rsidDel="00000000">
              <w:rPr>
                <w:i w:val="1"/>
                <w:rtl w:val="0"/>
              </w:rPr>
              <w:t xml:space="preserve">euro</w:t>
            </w:r>
            <w:r w:rsidR="00000000" w:rsidRPr="00000000" w:rsidDel="00000000">
              <w:rPr>
                <w:rtl w:val="0"/>
              </w:rPr>
              <w:t xml:space="preserve"> vienai darba vietai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slēgti uzņēmuma līgumi par projekta vadību, grāmatvedību vai tamlīdzīgu pakalpojumu sniegšanu, tad pēc būtības tas ir pakalpojums, ko piesaistītais personāls sniedz ar saviem materiālajiem resursiem, līdz ar to darba vietas aprīkojuma izmaksas šajā gadījumā nebūtu attiecināmas. Ņemot vērā minēto, lūdzam izvērtēt, vai noteikumu projekta 16.1. apakšpunktā nebūtu jāveic precizējumi, norādot, ka darba vietas aprīkojuma izmaksas ir attiecināmas personālam, kas nodarbināti uz darba līguma vai rīkojuma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14.03.2025.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14.03.2025.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Atzinumi_25-TA-233.docx</dc:title>
</cp:coreProperties>
</file>

<file path=docProps/custom.xml><?xml version="1.0" encoding="utf-8"?>
<Properties xmlns="http://schemas.openxmlformats.org/officeDocument/2006/custom-properties" xmlns:vt="http://schemas.openxmlformats.org/officeDocument/2006/docPropsVTypes"/>
</file>