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1.4.1. specifiskā atbalsta mērķa “Uzlabot digitālo savienojamību” 1.4.1.4. pasākuma "Vienotā kiberdrošības infrastruktūra”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plānotais kopējais attiecināmais finansējums ir ne mazāk kā 4 350 000 euro, tai skaitā Eiropas Reģionālās attīstības fonda finansējums 3 697 500 euro (tai skaitā elastības finansējuma apjoms 583 189 euro) un privātais finansējums – ne mazāks par 652 500 euro. Maksimālais attiecināmais Eiropas Reģionālās attīstības fonda finansējuma apmērs nepārsniedz 85 procentus no projekta kopējā attiecināmā finansējuma, nepārsniedzot izmaksu un ieguvumu analīzē iegūto finansējuma deficīta procentuālo apmēru noteikto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noteikumu projektā tiek saprasts ar jēdzienu "privātais</w:t>
            </w:r>
            <w:r w:rsidR="00000000" w:rsidRPr="00000000" w:rsidDel="00000000">
              <w:rPr>
                <w:rtl w:val="0"/>
              </w:rPr>
              <w:t xml:space="preserve"> finansējums</w:t>
            </w:r>
            <w:r w:rsidR="00000000" w:rsidRPr="00000000" w:rsidDel="00000000">
              <w:rPr>
                <w:rtl w:val="0"/>
              </w:rPr>
              <w:t xml:space="preserve">" un "privātie līdzekļi", kāds ir šī finansējuma avots. Ja minētā finansējuma avots ir valsts budžets, tad lūdzam noteikumu projektā jēdzienu "privātais finansējums" aizstāt ar jēdzienu "valsts budžeta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5. sadaļas 1. tabulā (turpmāk – Tabula) norādītas Eiropas Savienības regulu vienības, kas ieviestas tabulas B ailē norādītajās noteikumu projekta vienībās. Savukārt noteikumu projektā, piemēram, 4. un 5. punktā, nav norādītas atsauces uz Tabulas A ailē norādītajām Eiropas Savienības regulu normām. Ievērojot, ka vienīgais regulu ieviešanas veids nacionālajos normatīvajos aktos ir atsauču veidošana uz tām, lūdzam attiecīgi papildināt noteikumu projektu ar atsaucēm uz attiecīgajām Eiropas Savienības regulu normām vai precizēt Tabulu.</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ir valsts akciju sabiedrība „Latvijas Valsts radio un televīzijas centrs” tai  deleģēto pārvaldes uzdevumu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14.punktam ir neloģiska struktūra. Pamatojoties uz minēto, lūdzam punktu redakcionāli precizēt vai svītrot vārdus "tai deleģēto pārvaldes uzdevumu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ir valsts akciju sabiedrība „Latvijas Valsts radio un televīzijas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apstiprināšanas ir arī finansējuma saņēmējs (turpmāk – finansējuma saņēmējs), sagatavo projekta  iesniegumu atbilstoši projektu iesniegumu atlases nolikumam un iesniedz sadarbības iestādē, izmantojot Kohēzijas politikas fondu vadības informācijas sistēmu. Projekta iesniegumam pievieno izmaksu un ieguvumu analīzi saskaņā ar tiesību aktiem par Eiropas Savienības fondu ieviešanu 2021.–2027.gada plānošanas periodā.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punkta redakcija ir neloģiski strukturēta, lūdzam punktu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sagatavo projekta iesniegumu atbilstoši projekta iesniegumu atlases nolikumā noteiktajām prasībām un iesniedz to sadarbības iestādē, izmantojot Kohēzijas politikas fondu vadības informācijas sistēmu. Ja sadarbības iestāde apstiprina projekta iesniegumu un noslēdz vienošanos par projekta īstenošanu, projekta iesniedzējs ir arī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17.5.3. kiberdrošības programmatūras iegādes, pielāgojumu izstrādes (tostarp  lietojumprogrammas saskarnes API un citu), un uzstādīšanas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"API" ir saīsinājums vārdkopai  "lietojumprogrammas saskarnes". Noteikumu projekta tekstā var lietot vārdkopu saīsinājumus, ja tas uzlabo likumprojekta teksta uztveramību un skaidrību. Saīsinājumu veido aiz saīsināmās vārdkopas, iekavās ierakstot vārdu “turpmāk – “ un attiecīgo saīsināto vārdu. Noteikumu projekta tekstā netiek citviet lietotas vārdkopas "lietojumprogrammas saskarnes". Attiecīgi nav nepieciešams lietot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nav saprotams, ko nozīmē iekavās norādītie vārdi "un citu". Pamatojoties uz minēto, lūdzam redakcionāli prezēt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kiberdrošības programmatūras iegādes, pielāgojumu izstrādes (tostarp lietojumprogrammas saskarnes un citi pielāgojumi) un uzstādīšanas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minēto izmaksu pievienotās vērtības nodokļa izmaksas ir attiecināmas, ja tas nav atgūstams atbilstoši normatīvajiem aktiem nodokļu politikas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redakcionāli precizēt punktu, lai norma būtu vieglāk uztverama.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maksājumi, kas tiešā veidā saistīti ar projektu, ir attiecināmās izmaksas, ja tos nevar atgūt atbilstoši normatīvajiem aktiem par pievienotās vērtības nodokli.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nodrošina, ka projektā plānotie darbi netiek finansēti vai līdzfinansēti, kā arī tos nav plānots finansēt vai līdzfinansēt no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punkta ietvaros ir saprotams ar vārdkopu "projektā plānotie darbi". Lūdzam punktu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lai pasākuma ietvaros plānotais atbalsts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27.06.2023.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27.06.2023.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Atzinumi_23-TA-1064.docx</dc:title>
</cp:coreProperties>
</file>

<file path=docProps/custom.xml><?xml version="1.0" encoding="utf-8"?>
<Properties xmlns="http://schemas.openxmlformats.org/officeDocument/2006/custom-properties" xmlns:vt="http://schemas.openxmlformats.org/officeDocument/2006/docPropsVTypes"/>
</file>