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25-TA-2881: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 Apvienošanas modeļi)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 Pakalpojumu struktūra un pakalpojumu grozs)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 Personāls)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(4.pielikums - IKT pārvaldības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(5.pielikums - Struktūrshēma)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ir ietverts, ka reorganizāciju saistītās izmaksas ir uzskatāmas par samērīgām attiecībā pret sagaidāmajiem ieguvumiem, tomēr no tiesību akta projekta dokumentiem nav konstatējams, ka ir izvērtēts ar reorganizācijas īstenošanu saistīto izmaksu samērīgums pret sagaidāmajiem ieguvumiem. Lūdzu papildināt tiesību akta projektu ar informāciju, kas pamato ar reorganizāciju saistīto izmaksu samērīgumu attiecībā pret sagaidāmajiem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127. pantu uzsākt “Nacionālais psihiskās veselības centrs”, Valsts SIA (vienotais reģistrācijas Nr. 50003342481), valsts sabiedrības ar ierobežotu atbildību “Daugavpils psihoneiroloģiskā slimnīca” (vienotais reģistrācijas 50003407881), valsts sabiedrības ar ierobežotu atbildību “Strenču psihoneiroloģiskā slimnīca” (vienotais reģistrācijas 50003408181), valsts sabiedrības ar ierobežotu atbildību “Piejūras slimnīca” (vienotais reģistrācijas Nr. 40003343729), valsts sabiedrības ar ierobežotu atbildību “Slimnīca “Ģintermuiža”” (vienotais reģistrācijas Nr. 40003407396),  valsts sabiedrības ar ierobežotu atbildību “Bērnu psihoneiroloģiskā slimnīca “Ainaži”” (vienotais reģistrācijas Nr. 44103017181) reorganizāciju, veicot kapitālsabiedrību apvienošanu līdz 2026.gada 30.septembrim, un nodot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(pievienojamās sabiedrības) mantu “Nacionālais psihiskās veselības centrs”, Valsts SIA (iegūstošā 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apvienošanas procesā visas iesaistītās sabiedrības pieder vienai publiskai personai,  Publiskas personas kapitāla daļu un kapitālsabiedrību pārvaldības likuma 127. panta piemērošana konkrētajā gadījumā ir pamatota tikai ar pirmo un otro daļu. Lūdzu precizēt atsauci uz Publiskas personas kapitāla daļu un kapitālsabiedrību pārvaldības likuma 127. panta pirmo un otro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ka kapitālsabiedrības pārvaldība tiks nodrošināta saskaņā ar Pārvaldības likumu, VM īstenojot kapitāldaļu turētāja uzraudzības funkcijas, izmantojot likumā paredzēto iespēju kapitālsabiedrības padomi neveidot, ievērojot Pārvaldības likuma 78. pantā (2</w:t>
            </w:r>
            <w:r w:rsidR="00000000" w:rsidRPr="00000000" w:rsidDel="00000000">
              <w:rPr>
                <w:vertAlign w:val="superscript"/>
                <w:rtl w:val="0"/>
              </w:rPr>
              <w:t xml:space="preserve">1</w:t>
            </w:r>
            <w:r w:rsidR="00000000" w:rsidRPr="00000000" w:rsidDel="00000000">
              <w:rPr>
                <w:rtl w:val="0"/>
              </w:rPr>
              <w:t xml:space="preserve">) daļā noteiktās prasības. Vēršam uzmanību,ka, lai saņemtu publiskas personas augstākās lēmējinstitūcijas piekrišanu padomi neveidot, atbilstoši Pārvaldības likuma 78. panta  2¹ daļai  kapitāla daļu turētāja pārstāvim ir jāiesniedz izvērtēšanai pamatojums un apliecinājums par Pārvaldības likuma 66. panta trešajā daļā noteiktā pienākuma izpildi. Aicinām precizēt anotācijā norādīto, lai no tās nepārprotami būtu saprotams, ka augstākās lēmējinstitūcijas piekrišanai padomi neveidot tiks sagatavota un iesniegta izvērtēšanai Pārvaldības likuma 78. panta  2¹ daļā norādītā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"Detalizētāka informācija par apsvērtajiem apvienošanas modeļiem un alternatīvām ir ietverta anotācijas 1. pielikumā." Tomēr 1.pielikumā nav ietverta detalizēta informācija par alternatīvām. Ja iespējams, 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25-TA-2881</w:t>
    </w:r>
    <w:r>
      <w:br/>
    </w:r>
    <w:r w:rsidR="00000000" w:rsidRPr="00000000" w:rsidDel="00000000">
      <w:rPr>
        <w:rtl w:val="0"/>
      </w:rPr>
      <w:t xml:space="preserve">Izdrukāts 18.02.2026. 17.54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25-TA-2881</w:t>
    </w:r>
    <w:r>
      <w:br/>
    </w:r>
    <w:r w:rsidR="00000000" w:rsidRPr="00000000" w:rsidDel="00000000">
      <w:rPr>
        <w:rtl w:val="0"/>
      </w:rPr>
      <w:t xml:space="preserve">Izdrukāts 18.02.2026. 17.54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Atzinumi_25-TA-2881.docx</dc:title>
</cp:coreProperties>
</file>

<file path=docProps/custom.xml><?xml version="1.0" encoding="utf-8"?>
<Properties xmlns="http://schemas.openxmlformats.org/officeDocument/2006/custom-properties" xmlns:vt="http://schemas.openxmlformats.org/officeDocument/2006/docPropsVTypes"/>
</file>