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26-TA-1464: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kosmosa nozares attīstību un dalību Eiropas Kosmosa aģentūras asociētās dalībvalsts statusā kopš 2020. gada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 1 Informatīvajam ziņojumam par Latvijas kosmosa nozares attīstību un dalību Eiropas Kosmosa aģentūra asociētās dalībvalsts statusā kopš 2020.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(Vestule EKA ENG)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(Vestule EKA LV)</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pašreizējā Eiropas Kosmosa aģentūras Biznesa inkubācijas centra aktīvā darbības fāze ir paredzēta līdz 2027. gada augustam, savukārt programmas turpinājums pēc minētā termiņa būtu nodrošināms ar tiešu, vienkāršāku un prognozējamāku finansēšanas modeli sadarbībā ar Eiropas Kosmosa aģentūru, atkārtoti lūdzam papildināt ziņojuma projektu ar detalizētāku informāciju par tā potenciālo ietekmi uz valsts budžetu, kā arī norādīt finansējuma avotu tā darbības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skaidrot informatīvā ziņojuma un Ministru kabineta sēdes protokollēmuma projektā norādītā papildus nepieciešamā finansējuma apmēru/pamatojumu, pievienojot detalizētus aprēķinus. Vēršam uzmanību, ka Ministru kabineta sēdes protokollēmuma projektā papildus nepieciešamā finansējuma apmērs minēts 2029.gadā un turpmāk ik gadu 6 100 000 euro apmērā, savukārt informatīvā ziņojuma tabulā Nr. 11 “EKA programmas, kurām Latvija pierakstījās EKA Ministru Padomes laikā” norādītais finansējuma apmērs ir atšķirīgs. Tāpat lūdzam tabulās Nr. 11 norādīto finansējuma apmēru norādīt sadalījumā pa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Latvijas kosmosa nozares attīstību un dalību Eiropas Kosmosa aģentūras asociētās dalībvalsts statusā kopš 2020. gada"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Joprojām uzturam iepriekš izteikto iebildumu un atkārtoti vēršam uzmanību, ka Ministru kabineta 2025. gada 19. novembra sēdē (prot. Nr.48 43. § 4.p.) ir dots uzdevums Ekonomikas ministrijai sadarbībā ar Izglītības un zinātnes ministriju sagatavot un normatīvajos aktos noteiktajā kārtībā iesniegt izskatīšanai Ministru kabinetā informatīvo ziņojumu ar efektivitātes izvērtējumu par Latvijas dalību Eiropas Kosmosa aģentūras piedāvātajās programmās un sniegt priekšlikumus par turpmākās dalības un attīstības iespējām. Lai izpildītu minēto uzdevumu, Ekonomikas ministrija ir sagatavojusi Informatīvo ziņojumu “Informatīvais ziņojums par Latvijas dalību Eiropas Kosmosa aģentūras programmās - efektivitātes izvērtējums un priekšlikumi turpmākajai dalībai un attīstībai” (26-TA-161). Norādām, ka valsts ir apņēmusies veikt birokrātijas mazināšanas pasākumus, veidojot mazu, bet efektīvu valsts pārvaldi, kā arī neveicināt administratīvā sloga palielināšanu, tādējādi nav atbalstāma divu savstarpēji saistītu, taču atšķirīgu informāciju iekļaujošu dokumentu virzība izskatīšanai Ministru kabineta sēdē. Ņemot vērā minēto, neatbalstām ziņojuma projekta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Latvijas Republikas valdības un Eiropas Kosmosa aģentūras asociētās dalībvalsts līguma pagarināšanu no 2027.gada līdz 2041.gadam.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09.09.2026. izteikto iebildumu un atkārtoti vēršam uzmanību, ka attiecībā uz 2028. gadam nepieciešamo papildu finansējumu, ka likuma “Par valsts budžetu 2026. gadam un budžeta ietvaru 2026., 2027. un 2028. gadam” 12. pantā ir noteikts maksimāli pieļaujamais valsts budžeta izdevumu apjoms attiecīgajiem budžeta ietvara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Fiskālās disciplīnas likuma 9. pants nosaka kārtību gadījumos, kad normatīvā akta pieņemšanas rezultātā tiek pārsniegts valsts budžeta likumā noteiktais ietvara maksimāli pieļaujamais valsts budžeta izdevumu apjoms. Minētā panta otrā daļa paredz, ka šādā gadījumā </w:t>
            </w:r>
            <w:r w:rsidR="00000000" w:rsidRPr="00000000" w:rsidDel="00000000">
              <w:rPr>
                <w:b w:val="1"/>
                <w:u w:val="single"/>
                <w:rtl w:val="0"/>
              </w:rPr>
              <w:t xml:space="preserve">vienlaikus</w:t>
            </w:r>
            <w:r w:rsidR="00000000" w:rsidRPr="00000000" w:rsidDel="00000000">
              <w:rPr>
                <w:b w:val="1"/>
                <w:rtl w:val="0"/>
              </w:rPr>
              <w:t xml:space="preserve"> </w:t>
            </w:r>
            <w:r w:rsidR="00000000" w:rsidRPr="00000000" w:rsidDel="00000000">
              <w:rPr>
                <w:rtl w:val="0"/>
              </w:rPr>
              <w:t xml:space="preserve">jāstājas spēkā normatīvajam aktam vai normatīvajiem aktiem, ar kuriem attiecīgais izdevumu pieaugums tiek kompensēts, palielinot ieņēmumus vai samazinot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sēdes protokollēmuma projektā paredzētā līguma darbības termiņa pagarināšana rada papildu izdevumus 2028. gadā, kuru rezultātā tiek pārsniegts valsts budžeta likumā noteiktais ietvara maksimāli pieļaujamais valsts budžeta izdevumu apjoms, lūdzam precizēt informatīvo ziņojumu un Ministru kabineta sēdes protokollēmuma projektu, tajos norādot finansēšanas avotu, ar kuru paredzēts kompensēt attiecīgo izdevumu pieaugumu.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Salatkova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Jautājumu par nepieciešamo papildu finansējumu 2028. gadā 2 398 734 </w:t>
            </w:r>
            <w:r w:rsidR="00000000" w:rsidRPr="00000000" w:rsidDel="00000000">
              <w:rPr>
                <w:i w:val="1"/>
                <w:rtl w:val="0"/>
              </w:rPr>
              <w:t xml:space="preserve">euro</w:t>
            </w:r>
            <w:r w:rsidR="00000000" w:rsidRPr="00000000" w:rsidDel="00000000">
              <w:rPr>
                <w:rtl w:val="0"/>
              </w:rPr>
              <w:t xml:space="preserve"> apmērā, 2029.gadā un turpmāk ik gadu 6 100 000 </w:t>
            </w:r>
            <w:r w:rsidR="00000000" w:rsidRPr="00000000" w:rsidDel="00000000">
              <w:rPr>
                <w:i w:val="1"/>
                <w:rtl w:val="0"/>
              </w:rPr>
              <w:t xml:space="preserve">euro</w:t>
            </w:r>
            <w:r w:rsidR="00000000" w:rsidRPr="00000000" w:rsidDel="00000000">
              <w:rPr>
                <w:rtl w:val="0"/>
              </w:rPr>
              <w:t xml:space="preserve"> izskatīt likumprojekta "Par valsts budžetu 2027. gadam un budžeta ietvaru 2028., 2029. un 2030. gadam" sagatavošanas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uzturam izteikto iebildumu un vēršam uzmanību, ka atbilstoši aktuālajām makroekonomisko rādītāju un vispārējās valdības budžeta bilances prognozēm vidējā termiņā fiskālā telpa ir negatīva, īpaši periodā pēc 2028.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Š.g. rudenī makroekonomisko un fiskālo rādītāju prognozes tiks aktualizētas, bet nav pamata sagaidīt, ka fiskālās telpas apmērs ievērojami uzlabosies, attiecīgi papildu finansējums jaunu pasākumu īstenošanai bez </w:t>
            </w:r>
            <w:r w:rsidR="00000000" w:rsidRPr="00000000" w:rsidDel="00000000">
              <w:rPr>
                <w:b w:val="1"/>
                <w:rtl w:val="0"/>
              </w:rPr>
              <w:t xml:space="preserve">kompensējošiem pasākumiem (izdevumus samazinošiem vai ieņēmumus palielinošiem)</w:t>
            </w:r>
            <w:r w:rsidR="00000000" w:rsidRPr="00000000" w:rsidDel="00000000">
              <w:rPr>
                <w:rtl w:val="0"/>
              </w:rPr>
              <w:t xml:space="preserve">, kas, lai nodrošinātu atbilstību fiskālajiem nosacījumiem, primāri segs negatīvo fiskālo telpu, nebūs pieejams.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Ministru kabineta protokollēmuma projektu un informatīvo ziņojumu, skaidri paredzot, ka ar Latvijas dalības EKA pagarināšanu saistītais papildu finansējums turpmākajos gados nodrošināms ministrijas esošo līdzekļu ietvaros, pārskatot nozares prioritātes.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Salatkova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Pieņemt zināšanai, ka kopējais nepieciešamais finansējuma apmērs dalībai Eiropas Kosmosa aģentūras asociētās dalībvalsts statusā 2027.–2028. gadam ir 12 200 000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ar 2025. gada 25. jūnija grozījumiem 1.1.1.5. pasākuma 1. kārtas īstenošanas noteikumos tika paredzēts finansējums EKA programmām 2026. un 2027. gadam. Līdz ar to nav atbalstāma situācija, kurā 2027. gadam paredzētais finansējums tiek pieprasīts atkārtoti.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ja IZM norāda, ka iepriekš piešķirtais finansējums nenodrošina pilnvērtīgu Latvijas dalību EKA programmās un identificēta papildu finansējuma nepieciešamība, aicinām attiecīgi precizēt informatīvo ziņojumu un protokollēmuma projektu, skaidri nodalot jau piešķirto finansējumu no papildu nepieciešamā finansējuma, tādējādi novēršot interpretāciju par finansējuma atkārtotu pieprasīšanu 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Liepa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26-TA-1464</w:t>
    </w:r>
    <w:r>
      <w:br/>
    </w:r>
    <w:r w:rsidR="00000000" w:rsidRPr="00000000" w:rsidDel="00000000">
      <w:rPr>
        <w:rtl w:val="0"/>
      </w:rPr>
      <w:t xml:space="preserve">Izdrukāts 29.09.2026. 12.38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26-TA-1464</w:t>
    </w:r>
    <w:r>
      <w:br/>
    </w:r>
    <w:r w:rsidR="00000000" w:rsidRPr="00000000" w:rsidDel="00000000">
      <w:rPr>
        <w:rtl w:val="0"/>
      </w:rPr>
      <w:t xml:space="preserve">Izdrukāts 29.09.2026. 12.38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Atzinumi_26-TA-1464.docx</dc:title>
</cp:coreProperties>
</file>

<file path=docProps/custom.xml><?xml version="1.0" encoding="utf-8"?>
<Properties xmlns="http://schemas.openxmlformats.org/officeDocument/2006/custom-properties" xmlns:vt="http://schemas.openxmlformats.org/officeDocument/2006/docPropsVTypes"/>
</file>