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12.4.punktu.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un īstenojot attīstības programmā atspoguļotos investīciju projektus un rīcības, pašvaldības savos plānošanas dokumentos jau norāda katra projekta un rīcības atbilstību stratēģiskajām prioritātēm, rīcības virzieniem, taču nav saprotams, kā pašvaldības varēs izmērīt veikto un plānoto ieguldījumu ietekmi uz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Nr.628 “Noteikumi par pašvaldību teritorijas attīstības plānošanas dokumentiem” pašvaldībām ne retāk kā reizi trijos gados jāizstrādā uzraudzības pārskats par attīstības programmas īstenošanas rezultātiem, tajā ietverot informāciju par veiktajām aktivitātēm, rezultatīvo rādītāju izmaiņām, atbilstību ilgtspējīgas attīstības stratēģijā izvirzītajiem stratēģiskajiem mērķiem, kā arī secinājumus un ieteikumus turpmākajai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pašvaldības šādus pārskatus sagatavo un publicē ikgadēji, attīstības programmas īstenošanas uzraudzības sistēmai ietverot rezultatīvo rādītāju analīzi gan vidēja termiņa prioritāšu, rīcības virzienu griezumā, gan rīcības plāna un investīciju plāna griezumā, papildus analizējot arī ilgtermiņa stratēģisko mērķu uzraudzības rādītājus, līdz ar to sagatavojamās informācijas apjoms ir nozīmīgs. Turklāt daļas šo rādītāju rezultatīvo vērtību iegūšana par iepriekšējo pārskata periodu uz publiskā pārskata apstiprināšanas brīdi – maijs/jūnijs nav iespējama, jo dati tiek publicēti tikai gada otrajā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tik detalizētas informācijas atspoguļošana pašvaldības publiskajā pārskatā nav lietderīga, ņemot vērā, ka tiek sagatavots atsevišķs dokuments par attīstības programmas īstenošanu pārskata gadā, un informācija par rādītāju vērtībām un to analīze uz publiskā pārskata apstiprināšanas brīdi būs nepilnīga. Turklāt Teritorijas attīstības plānošanas likuma 22.panta (22). daļā ir pateikts, ka vietējā pašvaldība ikgadējā pārskatā iekļauj informāciju par veiktajiem ieguldījumiem attīstības programmas investīciju plānā iekļauto attīstības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12.5. punktu šādā redakcijā “</w:t>
            </w:r>
            <w:r w:rsidR="00000000" w:rsidRPr="00000000" w:rsidDel="00000000">
              <w:rPr>
                <w:b w:val="1"/>
                <w:rtl w:val="0"/>
              </w:rPr>
              <w:t xml:space="preserve">12.5. pārskata gadam pieņemtais un izpildītais budžets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bez apakšpunktiem, jo pašvaldības budžeta izlietojums netiek uzskaitīts pašvaldības funkciju un uzdevumu griezumā; tas tiek apstiprināts un budžeta izpilde tiek uzskaitīta atbilstoši ārējos normatīvajos aktos noteiktajām budžeta uzskaites klasifikācijām. Publiskā pārskata sagatavošanas vadlīnijās ieteicams noteikt budžeta informācijas atspoguļošanas detalizācijas līmeni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var būt dažāda veida sadarbība ar ārvalstu pašvaldībām (piem., sadraudzības pašvaldības, sadarbība, realizējot investīciju projektus ar piesaistīto finansējumu, informācijas apmaiņa ar ārvalstu partneriem u.c., veida sadarbība), kā arī termins “ārvalstu institūcijas” ietver praktiski jebkuru ārvalstu organizāciju, lūdzam precizēt, kāda veida sadarbība ar ārvalstu pašvaldībām vai citām ārvalstu institūcijām jānorāda pašvaldību publiskajā pārskatā, kā arī Noteikumu projektā ietverto terminu “citas ārvalstu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27.04.2023.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27.04.2023.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