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Nacionālās industriālās politikas pamatnostādņu 2021. – 2027. gadam īstenošanas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2021. gadā ministru kabinets (turpmāk – MK) atbalstīja EM iesniegto prioritāro pasākumu, kas paredz izveidot VPP “Inovāciju fonds – nozaru pētījumu programma” (turpmāk - IF-NPP),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 – “Ministru kabinets” ar lielo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2021. gadā </w:t>
            </w:r>
            <w:r w:rsidR="00000000" w:rsidRPr="00000000" w:rsidDel="00000000">
              <w:rPr>
                <w:b w:val="1"/>
                <w:rtl w:val="0"/>
              </w:rPr>
              <w:t xml:space="preserve">Ministru</w:t>
            </w:r>
            <w:r w:rsidR="00000000" w:rsidRPr="00000000" w:rsidDel="00000000">
              <w:rPr>
                <w:rtl w:val="0"/>
              </w:rPr>
              <w:t xml:space="preserve"> kabinets (turpmāk – MK) atbalstīja EM iesniegto prioritāro pasākumu, kas paredz izveidot VPP “Inovāciju fonds – nozaru pētījumu programma” (turpmāk - IF-NPP),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augsto pieprasījumu, saredzams potenciāls nākošajā NFI finansēšanas periodā palielināt atbalstu uzņēmējdarbības un inovāciju programmā, tostarp, veidojot </w:t>
            </w:r>
            <w:r w:rsidR="00000000" w:rsidRPr="00000000" w:rsidDel="00000000">
              <w:rPr>
                <w:b w:val="1"/>
                <w:rtl w:val="0"/>
              </w:rPr>
              <w:t xml:space="preserve">sinerģija sar</w:t>
            </w:r>
            <w:r w:rsidR="00000000" w:rsidRPr="00000000" w:rsidDel="00000000">
              <w:rPr>
                <w:rtl w:val="0"/>
              </w:rPr>
              <w:t xml:space="preserve"> citu nozaru ministriju NFI programmām, cita starpā, izvēloties fokusētu tematiku, piemēram, kosmosa tehnoloģiju pielietojumu un STEAM (angļu val. – Science, Technology, Engineering, Arts and Math) kompetenču attīstīšanu kā centrālo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 – labot kļūdu vārdos “sinerģija sar”. Priekšlikums formulēt attiecīgo teikuma daļu šādi: “veidojot sinerģiju ar citu nozaru ministriju NFI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augsto pieprasījumu, saredzams potenciāls nākošajā NFI finansēšanas periodā palielināt atbalstu uzņēmējdarbības un inovāciju programmā, tostarp, veidojot </w:t>
            </w:r>
            <w:r w:rsidR="00000000" w:rsidRPr="00000000" w:rsidDel="00000000">
              <w:rPr>
                <w:b w:val="1"/>
                <w:rtl w:val="0"/>
              </w:rPr>
              <w:t xml:space="preserve">sinerģiju ar</w:t>
            </w:r>
            <w:r w:rsidR="00000000" w:rsidRPr="00000000" w:rsidDel="00000000">
              <w:rPr>
                <w:rtl w:val="0"/>
              </w:rPr>
              <w:t xml:space="preserve"> citu nozaru ministriju NFI programmām, cita starpā, izvēloties fokusētu tematiku, piemēram, kosmosa tehnoloģiju pielietojumu un STEAM (angļu val. – Science, Technology, Engineering, Arts and Math) kompetenču attīstīšanu kā centrālo elementu.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īstenošanai ir pieejams Atveseļošanās fonda finansējums 42,9 milj. euro, un programmas uzsākšana plānota šī gada 3.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par kādu laika posmu šajā teikumā ir runa. Šobrīd ir jau 2022.gada 4.ceturksnis.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atbalsts eksporta kredītu garantiju veidā - lai sniegtu atbalstu eksportējošiem uzņēmumiem, kuri dēļ Covid-19 negatīvās ietekmes saskaras ar </w:t>
            </w:r>
            <w:r w:rsidR="00000000" w:rsidRPr="00000000" w:rsidDel="00000000">
              <w:rPr>
                <w:b w:val="1"/>
                <w:rtl w:val="0"/>
              </w:rPr>
              <w:t xml:space="preserve">pieaugošies </w:t>
            </w:r>
            <w:r w:rsidR="00000000" w:rsidRPr="00000000" w:rsidDel="00000000">
              <w:rPr>
                <w:rtl w:val="0"/>
              </w:rPr>
              <w:t xml:space="preserve">riskiem tirdzniecības darījumos, līdz 2021. gada 30. jūnijam eksporta kredītu garantijas pieejamas arī uz ES dalībvalstīm visu lielumu uzņēmumiem un bez atliktā maksājuma termiņa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 – vārdu “pieaugošies” izteikt “pieaugošiem”.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atbalsts eksporta kredītu garantiju veidā - lai sniegtu atbalstu eksportējošiem uzņēmumiem, kuri dēļ Covid-19 negatīvās ietekmes saskaras ar </w:t>
            </w:r>
            <w:r w:rsidR="00000000" w:rsidRPr="00000000" w:rsidDel="00000000">
              <w:rPr>
                <w:b w:val="1"/>
                <w:rtl w:val="0"/>
              </w:rPr>
              <w:t xml:space="preserve">pieaugošiem </w:t>
            </w:r>
            <w:r w:rsidR="00000000" w:rsidRPr="00000000" w:rsidDel="00000000">
              <w:rPr>
                <w:rtl w:val="0"/>
              </w:rPr>
              <w:t xml:space="preserve">riskiem tirdzniecības darījumos, līdz 2021. gada 30. jūnijam eksporta kredītu garantijas pieejamas arī uz ES dalībvalstīm visu lielumu uzņēmumiem un bez atliktā maksājuma termiņa ierobežojumiem.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“Secinājumi”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padarītu efektīvu un stiprinātu ilgtspējīgu investīciju piesaisti Latvijas reģionos, sekmētu darba vietu ar augsto pievienoto vērtību un uz eksportu orientētu darba vietu radīšanu, kā arī mazinātu reģionālās attīstības atšķirības, kā pamatu investīciju piesaistei izmantot iekšzemes kopprodukta apjomu uz vienu iedzīvotāju nacionālas nozīmes attīstības centros un savstarpēji integrētus risinājumus – ieguldījumiem uzņēmējdarbības infrastruktūrā veidojot nacionālas nozīmes industriālu teritoriju tiesisko bāzi, prioritizētus investīciju atbalsta instrumentus un mērķētus darbaspēka piesaistes pasākumus,  jānodrošina papildu finansējuma pieejamība industriālo parku attīstībai reģionos ārpus Rīgas.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11.11.2022.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11.11.2022.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Atzinumi_22-TA-2885.docx</dc:title>
</cp:coreProperties>
</file>

<file path=docProps/custom.xml><?xml version="1.0" encoding="utf-8"?>
<Properties xmlns="http://schemas.openxmlformats.org/officeDocument/2006/custom-properties" xmlns:vt="http://schemas.openxmlformats.org/officeDocument/2006/docPropsVTypes"/>
</file>