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133 "Noteikumi par valsts nodevu par personu apliecinošu dokumentu izsniegšanu"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sniegt skaidrojumu, vai, ņemot vērā, ka ar noteikumu projektu tiek paredzēts palielināt ieņēmumu no valsts nodevas par pases izsniegšanu prognozes 2025., 2026. un 2027. gadam, ir izvērtēta iespēja no šo ieņēmumu palielinājuma segt izdevumus fizisko personu identitātes nodrošināšanai elektroniskā vidē un kvalificēta elektroniskā paraksta platformas un risinājumu uzturēšanai, ņemot vērā, ka 2023. gada 8. novembrī LVRTC vērsās FM un IeM (vēstule Nr. 30FAD.04-01/15/01/1283) ar lūgumu rast risinājumu LVRTC deleģētā uzdevuma izpildei nepieciešamā finansējuma piešķiršanai IeM 2024., 2025. un 2026. gadā, bet likumā “Par valsts budžetu 2024. gadam un budžeta ietvaru 2024., 2025. un 2026. gadam” šim mērķim ir plānots finansējums tikai 2024.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skaidrot un pamatot prognozētos papildu ieņēmumus no valsts nodevas par pasu izsniegšanu sākot no 2025. gada tik ievērojamā apmērā, ņemot vērā, ka plānotais valsts nodevas par pasu izsniegšanu pieaugums ir neliels (vidēji 10 % apmērā), kā arī saskaņā ar anotācijas 1. pielikumā sniegto informāciju 2025. un 2026. gadā ir plānots izsniegto pasu skaita samazinājums (vidēji gadā par 45 tūkstošiem mazāk).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Valsts kases izpildes datiem, plānotie ieņēmumi no valsts nodevas par pasu izsniegšanu 2023. gadā netika izpildīti pilnībā apmērā (izpilde ir 84,4% no plānotā).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attiecībā uz iepriekš izteikto Finanšu ministrijas iebildumu par valsts nodevas mērķi, ir iekļauts skaidrojums, ka</w:t>
            </w:r>
            <w:r w:rsidR="00000000" w:rsidRPr="00000000" w:rsidDel="00000000">
              <w:rPr>
                <w:i w:val="1"/>
                <w:rtl w:val="0"/>
              </w:rPr>
              <w:t xml:space="preserve"> pase ir viens no būtiskiem personas identitātes un tiesiskā statusa  apliecinošiem dokumentiem, no kā izriet arī personas noteiktu pienākumu, tiesību un atbildības kopums, līdz ar to arī valsts nodevas apmēram par pases izsniegšanu jāveicina personas cieņpilna attieksme pret valsts izsniegtu dokumentu, lai apzinātos pienākumu to glabāt un lietot tā, lai pase nekļūtu lietošanai nederīga vai nenonāktu citas personas rīcībā</w:t>
            </w:r>
            <w:r w:rsidR="00000000" w:rsidRPr="00000000" w:rsidDel="00000000">
              <w:rPr>
                <w:rtl w:val="0"/>
              </w:rPr>
              <w:t xml:space="preserve">. Lūdzam konkrēto informāciju anotācijā papildināt vēl ar tekstu, ka Iekšlietu ministrijas prāt, nosakot konkrēto valsts nodevu šādā apmērā, kā to paredz projekts, tiks sasniegts izvirzītais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Linards Susējs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 anotācijas 3. pielikumā "Papildus finansējums atlīdzībai  no 2025.gada un turpmāk Pilsonības un migrācijas lietu pārvaldes nodarbinātajiem, kuri veic personu apliecinošu dokumentu (PAD) personalizāciju, iesniegumu pieņemšanu, izsniegšanu un personalizācijas procesu nodrošināšanu" ir precizēti PMLP papildu finansējuma atlīdzībai aprēķini, lūdzam atbilstoši precizēt anotācijas 2. pielikumā "Ieņēmumu un izdevumu kopsavilkums" pie PMLP izdevumiem norādītos atlīdzības izdevumu apmērus.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23-TA-2426</w:t>
    </w:r>
    <w:r>
      <w:br/>
    </w:r>
    <w:r w:rsidR="00000000" w:rsidRPr="00000000" w:rsidDel="00000000">
      <w:rPr>
        <w:rtl w:val="0"/>
      </w:rPr>
      <w:t xml:space="preserve">Izdrukāts 26.01.2024. 13.22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23-TA-2426</w:t>
    </w:r>
    <w:r>
      <w:br/>
    </w:r>
    <w:r w:rsidR="00000000" w:rsidRPr="00000000" w:rsidDel="00000000">
      <w:rPr>
        <w:rtl w:val="0"/>
      </w:rPr>
      <w:t xml:space="preserve">Izdrukāts 26.01.2024. 13.22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Atzinumi_23-TA-2426.docx</dc:title>
</cp:coreProperties>
</file>

<file path=docProps/custom.xml><?xml version="1.0" encoding="utf-8"?>
<Properties xmlns="http://schemas.openxmlformats.org/officeDocument/2006/custom-properties" xmlns:vt="http://schemas.openxmlformats.org/officeDocument/2006/docPropsVTypes"/>
</file>