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24 "Noteikumi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Gala saņēmējam atbalstu piešķir brīdī, kad sabiedrība "Altum" pieņem lēmumu par aizdevuma, aizdevuma ar kapitāla atlaidi vai paralēlā aizdevuma ar kapitāla atlaidi piešķiršanu, lēmumā nosakot atbalsta maksimālo apjomu, atbalsta intensitāti un maksimālo pieejamo kapitāla atlaidi. Atbalstu piešķir, ja gala saņēmējs atbilst šajos noteikumos minētajām valsts atbalsta saņemšanas prasībām saskaņā ar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30.</w:t>
            </w:r>
            <w:r w:rsidR="00000000" w:rsidRPr="00000000" w:rsidDel="00000000">
              <w:rPr>
                <w:rtl w:val="0"/>
              </w:rPr>
              <w:t xml:space="preserve"> vai </w:t>
            </w:r>
            <w:r w:rsidR="00000000" w:rsidRPr="00000000" w:rsidDel="00000000">
              <w:rPr>
                <w:rtl w:val="0"/>
              </w:rPr>
              <w:t xml:space="preserve">38.</w:t>
            </w:r>
            <w:r w:rsidR="00000000" w:rsidRPr="00000000" w:rsidDel="00000000">
              <w:rPr>
                <w:rtl w:val="0"/>
              </w:rPr>
              <w:t xml:space="preserve"> punktā minēto valsts atbalsta regulējumu. Sabiedrības "Altum" lēmums par aizdevuma piešķiršanu, aizdevuma ar kapitāla atlaidi vai paralēlā aizdevuma ar kapitāla atlaidi, t.sk., kapitāla atlaides piešķiršanu un kapitāla atlaides piemērošanu ir uzskatāms par lēmumu, kas ir pieņemts privāttiesību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43. punktā norādīts, ka sabiedrības "Altum" lēmums par aizdevuma, aizdevuma ar kapitāla atlaidi vai paralēlā aizdevuma ar kapitāla atlaidi piešķiršanu, tai skaitā kapitāla atlaides piemērošanu, ir uzskatāms par lēmumu, kas pieņemts privāttiesību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 procesa likuma 1. panta trešo daļu, administratīvais akts ir individuāls tiesību akts, ar kuru valsts iestāde publisko tiesību jomā konkrētai personai uzliek pienākumu, piešķir vai atsaka tiesības, konstatē vai noliedz tiesību vai faktiskā stāvokļa 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juridisko dabu nosaka nevis tā formālais apzīmējums, bet gan tā saturs un mērķis. Ja sabiedrība “Altum” rīkojas kā valsts deleģēta institūcija, piešķirot valsts atbalstu ar tiesību un pienākumu ietekmi uz konkrētām personām, šādi lēmumi atbilst administratīvā akta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svītrot noteikumu projektā ietverto norādi, ka minētie lēmumi pieņemti privāttiesību jomā, jo šāds apgalvojums nav tiesiski pamatots.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28.03.2025.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28.03.2025.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Atzinumi_25-TA-215.docx</dc:title>
</cp:coreProperties>
</file>

<file path=docProps/custom.xml><?xml version="1.0" encoding="utf-8"?>
<Properties xmlns="http://schemas.openxmlformats.org/officeDocument/2006/custom-properties" xmlns:vt="http://schemas.openxmlformats.org/officeDocument/2006/docPropsVTypes"/>
</file>