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Šo noteikumu 36., 38.2.2., 40.2., 62.</w:t>
            </w:r>
            <w:r w:rsidR="00000000" w:rsidRPr="00000000" w:rsidDel="00000000">
              <w:rPr>
                <w:vertAlign w:val="superscript"/>
                <w:rtl w:val="0"/>
              </w:rPr>
              <w:t xml:space="preserve">1</w:t>
            </w:r>
            <w:r w:rsidR="00000000" w:rsidRPr="00000000" w:rsidDel="00000000">
              <w:rPr>
                <w:rtl w:val="0"/>
              </w:rPr>
              <w:t xml:space="preserve">10.1., 32.</w:t>
            </w:r>
            <w:r w:rsidR="00000000" w:rsidRPr="00000000" w:rsidDel="00000000">
              <w:rPr>
                <w:vertAlign w:val="superscript"/>
                <w:rtl w:val="0"/>
              </w:rPr>
              <w:t xml:space="preserve">1</w:t>
            </w:r>
            <w:r w:rsidR="00000000" w:rsidRPr="00000000" w:rsidDel="00000000">
              <w:rPr>
                <w:rtl w:val="0"/>
              </w:rPr>
              <w:t xml:space="preserve">10.2. normas, kas pārņemtas ar Komisijas regulas Nr.651/2014 2023.gada 9.marta grozījumiem, stāsies spēkā pēc tam, kad stāsies spēkā grozījumi Komisijas regulā Nr.651/2014, t.i., nākamajā dienā pēc to publicēšanas Eiropas Savienības Oficiālajā Vēstnesī. Pārejas periodā tiek piemēroti Komisijas regulas Nr.651/2014  spēkā esošie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svītrot noteikumu projektā izteikto noteikumu 65.punktu, ņemot vērā tai skaitā to, ka regulās nacionālo normatīvo aktu prasības nepārņem, kā ari nacionālajā normatīvajā aktā nav nosakāmai Eiropas Savienības regulu spēkā stāšanās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savlaicīgi novērstu iespējamas neatbilstības Komisijas regulas Nr.651/2014 normām, kas grozītas ar 2023.gada 9.marta grozījumiem šajā regulā, aicinām precizēt attiecīgās noteikumu (noteikumu projekta) normas, svītrojot regulējumu, kurā pārrakstīti regulas nosacījumi, un šajās noteikumu projekta normās norādīt atsauces uz attiecīgajām regulas normām (kā tas, piemēram, jau izdarīts precizētajā 62.</w:t>
            </w:r>
            <w:r w:rsidR="00000000" w:rsidRPr="00000000" w:rsidDel="00000000">
              <w:rPr>
                <w:vertAlign w:val="superscript"/>
                <w:rtl w:val="0"/>
              </w:rPr>
              <w:t xml:space="preserve">1</w:t>
            </w:r>
            <w:r w:rsidR="00000000" w:rsidRPr="00000000" w:rsidDel="00000000">
              <w:rPr>
                <w:rtl w:val="0"/>
              </w:rPr>
              <w:t xml:space="preserve">10.1.apakšpunktā).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29.06.2023.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29.06.2023.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