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11. janvāra noteikumos Nr. 35 "Kārtība, kādā izsniedzamas, apturamas, pārreģistrējamas un anulējamas speciālās atļaujas (licences) veterinārfarmaceitiskajai darbībai"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kārtību, kādā veterināro zāļu lieltirgotavu un ražotāju (tostarp importētāju) Pārtikas un veterinārais dienests (turpmāk – dienests) iekļauj to objektu sarakstā, kam atļauta darbība ar I sarakstā iekļautās vielas saturošām zālēm, kurām paredzēts izņēmums – lietošanai veterinārmedicīniskām manipulācijām (turpmāk – I saraksta zāles).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"(tostarp importētāju)", neskaidrojot likumā ietverto pilnvarojumu. Kā arī lūdzam noteikumu projekta anotācijā sniegt pamatotu skaidrojumu attiecīgā regulējuma attiecināmībai uz importētājiem vai atbilstoši precizēt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Līdzīgi lūdzam šo noteikumu 1.1. apakšpunktā norādīt uz nosacījumiem līdztekus kārtībai, kā arī uz licences atjaunošanu atbilstoši Farmācijas likuma 5. panta 1. punktā minētajam, nepieciešamības gadījumā noteikumu projektu papildinot ar attiecīgu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Veterināro zāļu lieltirgotava, ražotājs vai importētājs ir tiesīgs veikt darbības ar I saraksta zālēm, ja dienests to iekļāvis objektu sarakstā, kuriem atļauta darbība ar I saraksta zālēm (turpmāk – objektu saraksts).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vai precizēt Ministru kabineta 2011. gada 11. janvāra noteikumu Nr. 35 "Kārtība, kādā izsniedzamas, apturamas, pārreģistrējamas un anulējamas speciālās atļaujas (licences) veterinārfarmaceitiskajai darbībai" (turpmāk - noteikumi Nr. 35) 3. punktu, nedublējot Narkotisko un psihotropo vielu un zāļu, kā arī prekursoru likumīgās aprites likuma 7.2 panta trešajā un ceturtajā daļā noteikto. Līdzīgi lūdzam izvērtēt un svītrot vai precizēt šo noteikumu 59.1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55.8. iesniedzējs ir sniedzis nepatiesas ziņas, kurām ir būtiska nozīme, pieņemot lēmumu par speciālās atļaujas (licences) izsniegšanu, vai, veicot veterinārfarmaceitisko darbību, iesniedzējs izmanto neatbilstošus dokumentus;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1.46. apakšpunktā piedāvātā noteikumu Nr. 35 55.8. apakšpunkta redakciju, nepieciešamības gadījumā papildinot noteikumu projekta anotāciju ar skaidrojumu par dokumentiem, kas minētā apakšpunkta izpratnē uzskatāmi par neatbilstošiem.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55.11. konstatēta speciālās atļaujas (licences) turētāja maksātnespēja un ir uzsākta bankrota procedūra;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bankrota procedūra atbilstoši Maksātnespējas likumam attiecināma vienīgi uz fizisko personu maksātnespējas procesiem, bet attiecīgās speciālās atļaujas (licences) atbilstoši Farmācijas likumam ir tiesīgas saņemt juridiskās personas, tādēļ lūdzam atbilstoši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4</w:t>
            </w:r>
            <w:r w:rsidR="00000000" w:rsidRPr="00000000" w:rsidDel="00000000">
              <w:rPr>
                <w:rtl w:val="0"/>
              </w:rPr>
              <w:t xml:space="preserve"> Ja dienests trīs darbdienu laikā nav pieprasījis papildu informāciju vai atteicis ievietot speciālās atļaujas (licences) turētāju objektu sarakstā, uzskatāms, ka speciālās atļaujas (licences) turētājs ir iekļauts objektu sarakstā un var veikt darbības ar I saraksta zālēm saskaņā ar Brīvas pakalpojumu sniegšanas likumā minēto noklusējumu.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pamatojoties uz Brīvas pakalpojumu sniegšanas likuma 10. panta septītajā daļā minēto, noteikt, kādā termiņā speciālās atļaujas (licences) turētājs tiek informēts par septītās daļas tālākajos apakšpunktos norādīto, lai izslēgtu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5</w:t>
            </w:r>
            <w:r w:rsidR="00000000" w:rsidRPr="00000000" w:rsidDel="00000000">
              <w:rPr>
                <w:rtl w:val="0"/>
              </w:rPr>
              <w:t xml:space="preserve"> Ja speciālās atļaujas (licences) turētājam nav atļauta darbība ar Latvijā kontrolējamo narkotisko vielu, psihotropo vielu un prekursoru II saraksta veterinārām zālēm vai iesniegumā norādītajām I saraksta zālēm nav paredzēts izņēmums – lietošanai veterinārmedicīniskām manipulācijām, dienests pieņem lēmumu atteikt to iekļaut objektu sarakstā un par to informē speciālās atļaujas (licences) turētāju trīs darbdienu laikā pēc šo noteikumu 59.</w:t>
            </w:r>
            <w:r w:rsidR="00000000" w:rsidRPr="00000000" w:rsidDel="00000000">
              <w:rPr>
                <w:vertAlign w:val="superscript"/>
                <w:rtl w:val="0"/>
              </w:rPr>
              <w:t xml:space="preserve">2 </w:t>
            </w:r>
            <w:r w:rsidR="00000000" w:rsidRPr="00000000" w:rsidDel="00000000">
              <w:rPr>
                <w:rtl w:val="0"/>
              </w:rPr>
              <w:t xml:space="preserve">punktā minētā iesnieguma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pamatotu skaidrojumu par regulējuma, kas paredz nosacījumus, kuriem jāatbilst, lai speciālās atļaujas (licences) turētāju iekļautu objektu sarakstā, kā arī nosacījumus, kad veterināro zāļu lieltirgotāju, veterināro zāļu ražotāju un importētāju izslēdz no objektu saraksta, atbilstību Narkotisko un psihotropo vielu un zāļu, kā arī prekursoru likumīgās aprites likuma 7.2 panta devītajā daļā ietvertajam pilnvarojumam. Skaidrojam, ka konkrētajā pilnvarojumā minētais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attiecības.[1] Ja tiesību normā jēdziens "kārtība" nav izmantots, tad pilnvarojums ir atšķirīgs un aptver ne tikai tiesības regulēt darbību procesuālo aspektu.[2]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 Ja atbilstošu skaidrojumu nav iespējams sniegt, lūdzam precizēt vai svītrot minēto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Satversmes tiesas 2011. gada 6. maija spriedums lietā Nr. 2010-57-03, 13.3. apakšpunkts.</w:t>
            </w:r>
            <w:r w:rsidR="00000000" w:rsidRPr="00000000" w:rsidDel="00000000">
              <w:rPr>
                <w:vertAlign w:val="superscript"/>
                <w:rtl w:val="0"/>
              </w:rPr>
              <w:t xml:space="preserve">[2]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 paredzēts pilnībā īstenot 2025. gada 2. oktobra Grozījumu Narkotisko un psihotropo vielu un zāļu, kā arī prekursoru likumīgās aprites likumā paredzēto pilnvarojumu (arī grozītā likuma 7.2 panta astotajā līdz vienpadsmitajā daļā ietverto), nepieciešamības gadījumā papildinot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anotācijā minēts, ka ar noteikumu projekta 1.57. un 1.58. apakšpunktu svītrots noteikumu Nr. 35 66.3 un 66.4. apakšpunkts, kas nosaka pienākumu dienestam ziņot Valsts ieņēmu dienestam par apturētajām vai anulētajām speciālajām atļaujām (licencēm) vai Zāļu valsts aģentūrai par izsniegtām, apturētām vai anulētām speciālajām atļaujām (licencēm) attiecībā un narkotisko un psihotropo zāļu apriti. Tomēr norādām, ka anotācijā nav atrodams skaidrojums, kādēļ nav pamatoti saglabāt pienākumu dienestam ziņot informāciju Valsts ieņēmumu dienestam, tādēļ lūdzam papildināt anotāciju ar atbilstošu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rīcības brīvība ietverta arī Eiropas Parlamenta un Padomes 2018. gada 11. decembra Regulas (EK) 2019/6 par veterinārajām zālēm un kas atceļ direktīvu 2001/82 EK, 90. panta 2. punktā, lūdzam attiecīgi papildināt noteikumu projekta anotācijas 5.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eksportam paredzēto ražoto veterināro zāļu sarakstu, ja veterinārās zāles ražo tikai eksportam, norādot to specifikāciju;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nepieciešamības gadījumā, ja mērķis ir izslēgt norādi uz sērijas specifikāciju (cituviet noteikumu projektā norādīts uz specifikāciju, tostarp sērijas specifikāciju) - precīzi atspoguļot šo izņēmumu, izslēdzot interpretācijas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Dienests veic atbilstības novērtēšanas pārbaudi iesniegumā norādītajā veterināro zāļu ražošanas, importēšanas, izplatīšanas, uzglabāšanas un kvalitātes kontroles vietā, pārliecinoties, vai veterināro zāļu ražotāja, importētāja, lieltirgotavas vai veterinārās aptiekas telpas, aprīkojums, iekārtas, personāls un dokumentācija atbilst veterināro zāļu apriti vai narkotisko un psihotropo zāļu apriti reglamentējošo normatīvo aktu prasībām un iesniegumā minētajiem speciālās darbības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1.17. apakšpunktā piedāvātā noteikumu Nr. 35 21. punkta redakciju, norādot, uz kuriem iesniegumiem minētais punkts attiecināms.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Speciālās atļaujas (licences) turētājs atbilstoši kompetencei iesniedz dienestā iesniegumu (brīvā formā) ar lūgumu papildināt speciālās atļaujas (licences) lietu ar jaunu informāciju un dokumentiem, ja mainījusies šo noteikumu 6., 12. un 18. punktā minētajā iesniegumā un tam pievienotajos dokumentos sniegtā informācijā,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1.21. un 1.51. apakšpunktā piedāvātajā noteikumu Nr. 35 30. un 59.2 punktā vārdus "brīvā formā".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no Administratīvā procesa likuma 56. panta jau izriet, ka persona iesniegumu administratīvās lietas ierosināšanai iestādē var iesniegt brīvā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r w:rsidR="00000000" w:rsidRPr="00000000" w:rsidDel="00000000">
              <w:rPr>
                <w:vertAlign w:val="superscript"/>
                <w:rtl w:val="0"/>
              </w:rPr>
              <w:t xml:space="preserve">1</w:t>
            </w:r>
            <w:r w:rsidR="00000000" w:rsidRPr="00000000" w:rsidDel="00000000">
              <w:rPr>
                <w:rtl w:val="0"/>
              </w:rPr>
              <w:t xml:space="preserve"> Veterināro zāļu lieltirgotavas un veterināro zāļu ražotāja vai importētāja darbības uzraudzība attiecībā uz narkotisko un psihotropo zāļu apriti notiek atbilstoši normatīvajiem aktiem par narkotisko un psihotropo vielu un zāļu iepirkšanas, saņemšanas, uzglabāšanas, izplatīšanas, izsniegšanas, uzskaites un iznīcināšanas kārtību zāļu un veterināro zāļu ražošanā, zāļu un veterināro zāļu lieltirgotavās un aptiekās.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pārskatīt noteikumu projektā lietotos saikļus "un", "vai". Skaidrojam, ka saiklis "un" ir kumulatīvs nosacījums, kura lietošanas gadījumā ir jāiestājas visiem noteikumu projektā minētajiem priekšnosacījumiem. Savukārt saiklis "vai" ir alternatīvs nosacījums, kura lietošana nosaka tikai viena priekšnosacījuma iestāšanās nepieciešamību. Konkrētajā gadījumā gan ražotāja, gan importētāja darbības uzraudzība notiek atbilstoši attiecīgajiem normatīvajiem aktiem, tādēļ aicinām starp šiem subjektiem lietot saikli "un", nevis "vai".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Dienests nodrošina, lai kopējais lēmuma pieņemšanas laiks par šo noteikumu 6., 12. un 29.</w:t>
            </w:r>
            <w:r w:rsidR="00000000" w:rsidRPr="00000000" w:rsidDel="00000000">
              <w:rPr>
                <w:vertAlign w:val="superscript"/>
                <w:rtl w:val="0"/>
              </w:rPr>
              <w:t xml:space="preserve">1</w:t>
            </w:r>
            <w:r w:rsidR="00000000" w:rsidRPr="00000000" w:rsidDel="00000000">
              <w:rPr>
                <w:rtl w:val="0"/>
              </w:rPr>
              <w:t xml:space="preserve"> punktā minētajiem iesniegumiem nepārsniedz Farmācijas likuma 64.</w:t>
            </w:r>
            <w:r w:rsidR="00000000" w:rsidRPr="00000000" w:rsidDel="00000000">
              <w:rPr>
                <w:vertAlign w:val="superscript"/>
                <w:rtl w:val="0"/>
              </w:rPr>
              <w:t xml:space="preserve">1</w:t>
            </w:r>
            <w:r w:rsidR="00000000" w:rsidRPr="00000000" w:rsidDel="00000000">
              <w:rPr>
                <w:rtl w:val="0"/>
              </w:rPr>
              <w:t xml:space="preserve"> pantā un Narkotisko un psihotropo vielu un zāļu, kā arī prekursoru likumīgās aprites likuma 14.</w:t>
            </w:r>
            <w:r w:rsidR="00000000" w:rsidRPr="00000000" w:rsidDel="00000000">
              <w:rPr>
                <w:vertAlign w:val="superscript"/>
                <w:rtl w:val="0"/>
              </w:rPr>
              <w:t xml:space="preserve">1</w:t>
            </w:r>
            <w:r w:rsidR="00000000" w:rsidRPr="00000000" w:rsidDel="00000000">
              <w:rPr>
                <w:rtl w:val="0"/>
              </w:rPr>
              <w:t xml:space="preserve"> pantā noteiktos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1.37. apakšpunktu, vienlaikus atbilstoši precizējot noteikumu projekta anotācijas 1.3. apakšsadaļu.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Farmācijas likuma 64.1 pants jau paredz Pārtikas un veterinārā dienesta (turpmāk – dienests) pienākumu ne vēlāk kā 90 dienu laikā no iesnieguma saņemšanas dienas pieņemt lēmumu par speciālās atļaujas (licences) izsniegšanu zāļu vai veterināro zāļu ražošanai vai importēšanai vai par atteikumu izsniegt minēto licenci. Savukārt Narkotisko un psihotropo vielu un zāļu, kā arī prekursoru likumīgās aprites likuma 14.1 pants paredz Zāļu valsts aģentūras (turpmāk – aģentūra) pienākumu 90 dienu laikā pēc iesnieguma saņemšanas pieņemt lēmumu izsniegt speciālo atļauju (licenci) zāļu vai veterināro zāļu ražošanai, importēšanai, aktīvo vielu ražošanai, importēšanai vai lieltirgotavas atvēršanai (darbībai), kurā norādīts, ka darbības ar psihotropajām vielām un zālēm vai narkotiskajām un psihotropajām vielām un zālēm ir atļautas, vai par atteikumu izsniegt minēto licenci.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48.2. sniegtas nepilnīgas vai nepatiesas ziņas vai iesniegtā informācija un dokumenti ir neatbilstoši;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1.39. apakšpunktā piedāvātā Noteikumu Nr. 35 48.2. apakšpunkta redakciju, nosakot, ka lēmumu par atteikumu izsniegt vai pārreģistrēt speciālo atļauju (licenci) dienests, cita starpā, pieņem, ja konstatē, ka pievienotie dokumenti neatbilst šajos noteikumos noteiktajām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50.11. nav labas izplatīšanas prakses sertifikāta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noteikumu projekta 1.41. apakšpunktā piedāvātā Noteikumu Nr. 35 50.11. apakšpunkta redakciju, norādot tiesību subjektu.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Ja šo noteikumu </w:t>
            </w:r>
            <w:r w:rsidR="00000000" w:rsidRPr="00000000" w:rsidDel="00000000">
              <w:rPr>
                <w:rtl w:val="0"/>
              </w:rPr>
              <w:t xml:space="preserve">41.1.2.</w:t>
            </w:r>
            <w:r w:rsidR="00000000" w:rsidRPr="00000000" w:rsidDel="00000000">
              <w:rPr>
                <w:rtl w:val="0"/>
              </w:rPr>
              <w:t xml:space="preserve"> vai </w:t>
            </w:r>
            <w:r w:rsidR="00000000" w:rsidRPr="00000000" w:rsidDel="00000000">
              <w:rPr>
                <w:rtl w:val="0"/>
              </w:rPr>
              <w:t xml:space="preserve">41.2.1.</w:t>
            </w:r>
            <w:r w:rsidR="00000000" w:rsidRPr="00000000" w:rsidDel="00000000">
              <w:rPr>
                <w:rtl w:val="0"/>
              </w:rPr>
              <w:t xml:space="preserve"> apakšpunktā minētajā lēmumā ir noteikts, ka speciālās atļaujas (licences) darbība apturēta līdz dienesta noteiktam termiņam trūkumu vai pārkāpumu novēršanai un ja nav nepieciešama papildu atbilstības novērtēšana, pēc informācijas saņemšanas par trūkumu novēršanu dienests pieņem lēmumu par speciālās atļaujas (licences) darbības atjaunošanu.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norādīt uz informācijas saņemšanu par trūkumu vai pārkāpumu novēršanu vai skaidrot noteikumu projekta anotācijā,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r w:rsidR="00000000" w:rsidRPr="00000000" w:rsidDel="00000000">
              <w:rPr>
                <w:vertAlign w:val="superscript"/>
                <w:rtl w:val="0"/>
              </w:rPr>
              <w:t xml:space="preserve">4</w:t>
            </w:r>
            <w:r w:rsidR="00000000" w:rsidRPr="00000000" w:rsidDel="00000000">
              <w:rPr>
                <w:rtl w:val="0"/>
              </w:rPr>
              <w:t xml:space="preserve"> Ja dienests trīs darbdienu laikā nav pieprasījis papildu informāciju vai atteicis ievietot speciālās atļaujas (licences) turētāju objektu sarakstā, uzskatāms, ka speciālās atļaujas (licences) turētājs ir iekļauts objektu sarakstā un var veikt darbības ar I saraksta zālēm saskaņā ar Brīvas pakalpojumu sniegšanas likumā minēto noklusējumu.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atskaites punktu trīs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11.11.2025. 19.01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25-TA-372</w:t>
    </w:r>
    <w:r>
      <w:br/>
    </w:r>
    <w:r w:rsidR="00000000" w:rsidRPr="00000000" w:rsidDel="00000000">
      <w:rPr>
        <w:rtl w:val="0"/>
      </w:rPr>
      <w:t xml:space="preserve">Izdrukāts 11.11.2025. 19.01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Atzinumi_25-TA-372.docx</dc:title>
</cp:coreProperties>
</file>

<file path=docProps/custom.xml><?xml version="1.0" encoding="utf-8"?>
<Properties xmlns="http://schemas.openxmlformats.org/officeDocument/2006/custom-properties" xmlns:vt="http://schemas.openxmlformats.org/officeDocument/2006/docPropsVTypes"/>
</file>