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25-TA-2179: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7. maija noteikumos Nr. 284 "Eiropas Savienības kohēzijas politikas programmas 2021.–2027. gadam 2.1.3. specifiskā atbalsta mērķa "Veicināt pielāgošanos klimata pārmaiņām, risku novēršanu un noturību pret katastrofām"  2.1.3.1. pasākuma "Pašvaldību pielāgošanās klimata pārmaiņām"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MKN projekta 41.punktā noteikto, ka netiek atbalstītas darbības, kurām atbalsts būtu kvalificējams kā komercdarbības atbalsts, izņemot komercdarbības atbalstu sabiedrisko ūdenssaimniecības pakalpojumu sniedzējam ir nepieciešams precizēt šo rindkopu norādot ka ir runa par neto ieņēmumiem projekta darbību ieviešanas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projekta īstenošanas laikā tiek veiktas darbības, kuras var veidot ieņēmumus (piemēram, koku, krūmu izciršana un realizēšana, projekta iesniedzējs veic finanšu analīzi vai sniedz skaidrojumu projekta iesniegumā, ka plānotās darbības tiks veiktas, neradot ieņēmumus. Ja projektā veidojas ieņēmumi, piemēram, par nocirstā kokmateriāla pārdošanu, atbilstoši faktiskajiem ieņēmumiem tiek samazināts ERAF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ir jautājums vai šo skaidrojumu par neto ieņēmumiem un to ietekmi uz ERAF nevajadzētu skaidrot ar MKN?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projekta darbību īstenošanas laikā tiek veiktas darbības, kuras var veidot neto ieņēmumus (piemēram, koku, krūmu izciršana un realizēšana, projekta iesniedzējs veic finanšu analīzi. Ja projekta darbību ieviešanas laikā veidojas neto ieņēmumi, piemēram, par nocirstā kokmateriāla pārdošanu, atbilstoši faktiskajiem neto ieņēmumiem finansējuma saņēmējam pirms pēdējā maksājuma pieprasījuma sagatavošanas ir jāiesniedz aktualizēta projekta finanšu analīze atbilstoši kurai ņemot vērā aprēķinātos neto ieņēmumus tiek samazināts projekta ERAF finansējums.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Pasākuma otrās atlases kārtas ietvaros plānotais un pieejamais kopējais finansējums ir ne mazāks kā 10 898 832 </w:t>
            </w:r>
            <w:r w:rsidR="00000000" w:rsidRPr="00000000" w:rsidDel="00000000">
              <w:rPr>
                <w:i w:val="1"/>
                <w:rtl w:val="0"/>
              </w:rPr>
              <w:t xml:space="preserve">euro</w:t>
            </w:r>
            <w:r w:rsidR="00000000" w:rsidRPr="00000000" w:rsidDel="00000000">
              <w:rPr>
                <w:rtl w:val="0"/>
              </w:rPr>
              <w:t xml:space="preserve">, tai skaitā Eiropas Reģionālās attīstības fonda finansējums – 9 264 007 </w:t>
            </w:r>
            <w:r w:rsidR="00000000" w:rsidRPr="00000000" w:rsidDel="00000000">
              <w:rPr>
                <w:i w:val="1"/>
                <w:rtl w:val="0"/>
              </w:rPr>
              <w:t xml:space="preserve">euro</w:t>
            </w:r>
            <w:r w:rsidR="00000000" w:rsidRPr="00000000" w:rsidDel="00000000">
              <w:rPr>
                <w:rtl w:val="0"/>
              </w:rPr>
              <w:t xml:space="preserve"> un nacionālais līdzfinansējums, ko veido pašvaldību un privātais finansējums, – ne mazāks kā 1 634 825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11.punktu tajā norādot līdzfinansējuma sadalījumu pa avotiem.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Ja projektā tiek iekļautas darbības, kas ir saistītas ar sabiedriskā ūdenssaimniecības pakalpojuma sniegšanu, projekta iesniedzējs iesniedz sadarbības iestādē vispārējas tautsaimnieciskas nozīmes pakalpojuma pilnvarojuma uzlicēja apliecinājumu par šo noteikumu </w:t>
            </w:r>
            <w:r w:rsidR="00000000" w:rsidRPr="00000000" w:rsidDel="00000000">
              <w:rPr>
                <w:rtl w:val="0"/>
              </w:rPr>
              <w:t xml:space="preserve">19.6.</w:t>
            </w:r>
            <w:r w:rsidR="00000000" w:rsidRPr="00000000" w:rsidDel="00000000">
              <w:rPr>
                <w:rtl w:val="0"/>
              </w:rPr>
              <w:t xml:space="preserve"> apakšpunktā minētās atlīdzības (kompensācijas) maksājumu kontroli un pārskatīšanu, kā arī minēto atlīdzības (kompensācijas) maksājumu pārmaksas novēršanu un atgūšanu, ievērojot Eiropas Savienības līmenī noteikto pārbaužu regularitāti, bet ne retāk kā reizi trijos gados un pilnvarojuma akta darbības perioda beigās.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administratīvā sloga samazināšanas pasākumus, kur vairs nav nepieciešams iesniegt CFLA pilnvarojuma uzlicēja apliecinājumu par pārkompensācijas kontroli, lūdzam šo punktu dzēst.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Akmentiņa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25-TA-2179</w:t>
    </w:r>
    <w:r>
      <w:br/>
    </w:r>
    <w:r w:rsidR="00000000" w:rsidRPr="00000000" w:rsidDel="00000000">
      <w:rPr>
        <w:rtl w:val="0"/>
      </w:rPr>
      <w:t xml:space="preserve">Izdrukāts 25.11.2025. 19.20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25-TA-2179</w:t>
    </w:r>
    <w:r>
      <w:br/>
    </w:r>
    <w:r w:rsidR="00000000" w:rsidRPr="00000000" w:rsidDel="00000000">
      <w:rPr>
        <w:rtl w:val="0"/>
      </w:rPr>
      <w:t xml:space="preserve">Izdrukāts 25.11.2025. 19.20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Atzinumi_25-TA-2179.docx</dc:title>
</cp:coreProperties>
</file>

<file path=docProps/custom.xml><?xml version="1.0" encoding="utf-8"?>
<Properties xmlns="http://schemas.openxmlformats.org/officeDocument/2006/custom-properties" xmlns:vt="http://schemas.openxmlformats.org/officeDocument/2006/docPropsVTypes"/>
</file>