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24-TA-2008: Instrukcijas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īsteno atbalsta pasākumus nozaru vajadzībās balstītai darba devēju darbinieku profesionālajai pilnveidei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darba devējs - Latvijas Republikas Uzņēmumu reģistrā reģistrēts komersants un pašnodarbināta persona un paredz nodrošināt darbiniekam, profesionālo pilnveidi un papildu izglītošanu.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projekta 2.3.apakšpunktu ar 2.5.apakšpunktu. Projekta 2.5.apakšpunkts paredz, ka darba devējs ir tikai komersants un pašnodarbinātā persona. Tā kā  finansējuma saņēmējs ir arī  zemnieku saimniecība, biedrības un nodibinājumi, zinātniskā institūcija, tad  ne tikai komersanti, bet arī zemnieku saimniecība, biedrības un nodibinājumi un zinātniskā institūcija būs darba devēji, proti, darba devējs ir persona, kura atbilst definīcijai finansējuma saņēmējs un kura nodarbinot darbiniekus nodrošina profesionālo pilnveidi un papildu izglītošanu.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Deičmane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9.oktobrī Atveseļošanas fonda atskaites punkta Nr.57 sasniegšanas apraksts (</w:t>
            </w:r>
            <w:r w:rsidR="00000000" w:rsidRPr="00000000" w:rsidDel="00000000">
              <w:rPr>
                <w:i w:val="1"/>
                <w:rtl w:val="0"/>
              </w:rPr>
              <w:t xml:space="preserve">Cover note</w:t>
            </w:r>
            <w:r w:rsidR="00000000" w:rsidRPr="00000000" w:rsidDel="00000000">
              <w:rPr>
                <w:rtl w:val="0"/>
              </w:rPr>
              <w:t xml:space="preserve">) tika iesniegts izskatīšanai Eiropas Komisijā un, ja tiks izteikti Eiropas Komisijas komentāri par Ministru kabineta instrukcijas saturu, Ekonomikas ministrijai būs nepieciešams tos ņemt vērā, attiecīgi precizējot instrukcijas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saskaņā ar Valsts ieņēmumu dienesta administrēto nodokļu (nodevu) parādnieku datubāzē publisko pieejamo informāciju nav nodokļu vai nodevu parāda, tai skaitā valsts sociālās apdrošināšanas obligāto iemaksu parāda, kas kopsummā pārsniedz 150 euro, izņemot nodokļu maksājumus, kuru maksāšanas termiņš saskaņā ar likuma "Par nodokļiem un nodevām" 24. panta pirmo, 1.3 un 1.7 daļu ir pagarināts, sadalīts termiņos, vai atkārtoti sadalīts termiņos vai attiecībā uz kuriem ir noslēgts vienošanās līgums saskaņā ar šā likuma 41.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aizstājot projekta 9.2.apakšpunktā vārdus “publisko pieejamo informāciju” ar vārdiem “publiski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precizētajā projekta 9.2.apakšpunktā ir zudusi norāde uz kuru brīdi attiecīgā informācija tiek pārbaudīta, proti, ka nav nodokļu un nodevu parāda projekta iesnieguma iesniegšanas dienā, precizētā projekta iesnieguma iesniegšanas dienā vai lēmuma pieņemšanas dienā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projekta iesnieguma iesniegšanas dienā, precizētā projekta iesnieguma iesniegšanas dienā vai lēmuma pieņemšanas dienā par atbalsta piešķiršanu saskaņā ar Valsts ieņēmumu dienesta administrēto nodokļu (nodevu) parādnieku datubāzē publiski pieejamo informāciju nav nodokļu vai nodevu parāda, tai skaitā valsts sociālās apdrošināšanas obligāto iemaksu parāda, kas kopsummā pārsniedz 150 euro, izņemot nodokļu maksājumus, kuru maksāšanas termiņš saskaņā ar likuma "Par nodokļiem un nodevām" 24. panta pirmo, 1.3 un 1.7 daļu ir pagarināts, sadalīts termiņos, vai atkārtoti sadalīts termiņos vai attiecībā uz kuriem ir noslēgts vienošanās līgums saskaņā ar šā likuma 41.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izstrādāt atbalsta pasākuma normatīvo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projektu var izstrādāt arī padotības iestādes, bet virzītājs būs attiecīgā ministrija, tad ierosinām 17.1.apakšpunktā aizstāt vārdu "izstrādāt" ar vārdu "nodrošināt".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Deičmane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w:t>
            </w:r>
            <w:r w:rsidR="00000000" w:rsidRPr="00000000" w:rsidDel="00000000">
              <w:rPr>
                <w:b w:val="1"/>
                <w:rtl w:val="0"/>
              </w:rPr>
              <w:t xml:space="preserve">precizēt anotācijā </w:t>
            </w:r>
            <w:r w:rsidR="00000000" w:rsidRPr="00000000" w:rsidDel="00000000">
              <w:rPr>
                <w:rtl w:val="0"/>
              </w:rPr>
              <w:t xml:space="preserve">minētās atsauces uz instrukcijas projekta punktiem, jo tie neatbilst šī brīža instrukcijas projekta redakcijai. Piemēram, anotācijas sadaļā "3. Lēmumu pieņemšana Padomē un Komisijā" minēta atsauce uz</w:t>
            </w:r>
            <w:r w:rsidR="00000000" w:rsidRPr="00000000" w:rsidDel="00000000">
              <w:rPr>
                <w:b w:val="1"/>
                <w:rtl w:val="0"/>
              </w:rPr>
              <w:t xml:space="preserve"> instrukcijas 11. un 12. punktu</w:t>
            </w:r>
            <w:r w:rsidR="00000000" w:rsidRPr="00000000" w:rsidDel="00000000">
              <w:rPr>
                <w:rtl w:val="0"/>
              </w:rPr>
              <w:t xml:space="preserve">, taču tās norādītas nekorekti, jo Komisijas uzdevumi ir minēti instrukcijas projekta </w:t>
            </w:r>
            <w:r w:rsidR="00000000" w:rsidRPr="00000000" w:rsidDel="00000000">
              <w:rPr>
                <w:b w:val="1"/>
                <w:rtl w:val="0"/>
              </w:rPr>
              <w:t xml:space="preserve">14.punktā (nevis 11.punktā)</w:t>
            </w:r>
            <w:r w:rsidR="00000000" w:rsidRPr="00000000" w:rsidDel="00000000">
              <w:rPr>
                <w:rtl w:val="0"/>
              </w:rPr>
              <w:t xml:space="preserve">. Tāpat arī Apvienotā pieaugušo izglītības koordinācijas komisija minēta instrukcijas projekta</w:t>
            </w:r>
            <w:r w:rsidR="00000000" w:rsidRPr="00000000" w:rsidDel="00000000">
              <w:rPr>
                <w:b w:val="1"/>
                <w:rtl w:val="0"/>
              </w:rPr>
              <w:t xml:space="preserve"> 13.punktā (nevis 12.punktā)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r w:rsidR="00000000" w:rsidRPr="00000000" w:rsidDel="00000000">
              <w:rPr>
                <w:b w:val="1"/>
                <w:rtl w:val="0"/>
              </w:rPr>
              <w:t xml:space="preserve"> svītrot</w:t>
            </w:r>
            <w:r w:rsidR="00000000" w:rsidRPr="00000000" w:rsidDel="00000000">
              <w:rPr>
                <w:rtl w:val="0"/>
              </w:rPr>
              <w:t xml:space="preserve"> anotācijas sadaļas "Risinājuma apraksts" 1.iedaļas "1. Vispārīgie jautājumi un MK instrukcijas sasaiste ar ANM plāna mērķa izpildi" pēdējā rindkopā vārdus "</w:t>
            </w:r>
            <w:r w:rsidR="00000000" w:rsidRPr="00000000" w:rsidDel="00000000">
              <w:rPr>
                <w:b w:val="1"/>
                <w:rtl w:val="0"/>
              </w:rPr>
              <w:t xml:space="preserve">Eiropas struktūrfondu</w:t>
            </w:r>
            <w:r w:rsidR="00000000" w:rsidRPr="00000000" w:rsidDel="00000000">
              <w:rPr>
                <w:rtl w:val="0"/>
              </w:rPr>
              <w:t xml:space="preserve">"</w:t>
            </w:r>
            <w:r w:rsidR="00000000" w:rsidRPr="00000000" w:rsidDel="00000000">
              <w:rPr>
                <w:b w:val="1"/>
                <w:rtl w:val="0"/>
              </w:rPr>
              <w:t xml:space="preserve"> aizstājot</w:t>
            </w:r>
            <w:r w:rsidR="00000000" w:rsidRPr="00000000" w:rsidDel="00000000">
              <w:rPr>
                <w:rtl w:val="0"/>
              </w:rPr>
              <w:t xml:space="preserve"> tos </w:t>
            </w:r>
            <w:r w:rsidR="00000000" w:rsidRPr="00000000" w:rsidDel="00000000">
              <w:rPr>
                <w:b w:val="1"/>
                <w:rtl w:val="0"/>
              </w:rPr>
              <w:t xml:space="preserve">ar </w:t>
            </w:r>
            <w:r w:rsidR="00000000" w:rsidRPr="00000000" w:rsidDel="00000000">
              <w:rPr>
                <w:rtl w:val="0"/>
              </w:rPr>
              <w:t xml:space="preserve">vārdiem "</w:t>
            </w:r>
            <w:r w:rsidR="00000000" w:rsidRPr="00000000" w:rsidDel="00000000">
              <w:rPr>
                <w:b w:val="1"/>
                <w:rtl w:val="0"/>
              </w:rPr>
              <w:t xml:space="preserve">Eiropas Savienības fondu</w:t>
            </w:r>
            <w:r w:rsidR="00000000" w:rsidRPr="00000000" w:rsidDel="00000000">
              <w:rPr>
                <w:rtl w:val="0"/>
              </w:rPr>
              <w:t xml:space="preserve">". Vēršam uzmanību, ka vārds "struktūrfondi" tika lietots kontekstā ar Eiropas Savienības (ES) fondu vadību, kuru noteica  Eiropas Savienības </w:t>
            </w:r>
            <w:r w:rsidR="00000000" w:rsidRPr="00000000" w:rsidDel="00000000">
              <w:rPr>
                <w:u w:val="single"/>
                <w:rtl w:val="0"/>
              </w:rPr>
              <w:t xml:space="preserve">struktūrfondu</w:t>
            </w:r>
            <w:r w:rsidR="00000000" w:rsidRPr="00000000" w:rsidDel="00000000">
              <w:rPr>
                <w:rtl w:val="0"/>
              </w:rPr>
              <w:t xml:space="preserve"> un Kohēzijas fonda </w:t>
            </w:r>
            <w:r w:rsidR="00000000" w:rsidRPr="00000000" w:rsidDel="00000000">
              <w:rPr>
                <w:u w:val="single"/>
                <w:rtl w:val="0"/>
              </w:rPr>
              <w:t xml:space="preserve">2014.-2020. gada plānošanas perioda</w:t>
            </w:r>
            <w:r w:rsidR="00000000" w:rsidRPr="00000000" w:rsidDel="00000000">
              <w:rPr>
                <w:rtl w:val="0"/>
              </w:rPr>
              <w:t xml:space="preserve"> vadības likums. Savukārt Eiropas Savienības fondu 2021.—2027. gada plānošanas perioda vadības likums nosaka Eiropas Reģionālās attīstības fonds, Eiropas Sociālā fonda Plus, Kohēzijas fonds vai Taisnīgas pārkārtošanās fonds (turpmāk kopā — </w:t>
            </w:r>
            <w:r w:rsidR="00000000" w:rsidRPr="00000000" w:rsidDel="00000000">
              <w:rPr>
                <w:b w:val="1"/>
                <w:rtl w:val="0"/>
              </w:rPr>
              <w:t xml:space="preserve">Eiropas Savienības fondi</w:t>
            </w:r>
            <w:r w:rsidR="00000000" w:rsidRPr="00000000" w:rsidDel="00000000">
              <w:rPr>
                <w:rtl w:val="0"/>
              </w:rPr>
              <w:t xml:space="preserve">, katrs atsevišķi — Eiropas Savienības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pēc Eiropas Savienības fondu finansējuma, plānots, ka Ekonomikas ministrija, Izglītības un zinātnes ministrija, Labklājības ministrija vai cita ministrija un valsts iestāde var veikt pieprasījumu valsts budžeta sagatavošanas procesā, tādējādi tiek nodrošināta ilgtspējīga atbalsta pasākumiem pieejamā finansējuma nodrošināšana. Lūdzam redakcionāli precizēt minēto informāciju,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Eiropas Savienības fondu finansējuma, plānots, ka </w:t>
            </w:r>
            <w:r w:rsidR="00000000" w:rsidRPr="00000000" w:rsidDel="00000000">
              <w:rPr>
                <w:u w:val="single"/>
                <w:rtl w:val="0"/>
              </w:rPr>
              <w:t xml:space="preserve">kārtēja gada valsts budžeta sagatavošanas procesā</w:t>
            </w:r>
            <w:r w:rsidR="00000000" w:rsidRPr="00000000" w:rsidDel="00000000">
              <w:rPr>
                <w:rtl w:val="0"/>
              </w:rPr>
              <w:t xml:space="preserve"> Ekonomikas ministrija, Izglītības un zinātnes ministrija, Labklājības ministrija vai cita ministrija un </w:t>
            </w:r>
            <w:r w:rsidR="00000000" w:rsidRPr="00000000" w:rsidDel="00000000">
              <w:rPr>
                <w:u w:val="single"/>
                <w:rtl w:val="0"/>
              </w:rPr>
              <w:t xml:space="preserve">centrālā</w:t>
            </w:r>
            <w:r w:rsidR="00000000" w:rsidRPr="00000000" w:rsidDel="00000000">
              <w:rPr>
                <w:rtl w:val="0"/>
              </w:rPr>
              <w:t xml:space="preserve"> valsts iestāde </w:t>
            </w:r>
            <w:r w:rsidR="00000000" w:rsidRPr="00000000" w:rsidDel="00000000">
              <w:rPr>
                <w:u w:val="single"/>
                <w:rtl w:val="0"/>
              </w:rPr>
              <w:t xml:space="preserve">var iesniegt prioritārā pasākuma pieteikumu,</w:t>
            </w:r>
            <w:r w:rsidR="00000000" w:rsidRPr="00000000" w:rsidDel="00000000">
              <w:rPr>
                <w:rtl w:val="0"/>
              </w:rPr>
              <w:t xml:space="preserve"> lai nodrošinātu ilgtspējīga atbalsta pasākumiem pieejamo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24-TA-2008</w:t>
    </w:r>
    <w:r>
      <w:br/>
    </w:r>
    <w:r w:rsidR="00000000" w:rsidRPr="00000000" w:rsidDel="00000000">
      <w:rPr>
        <w:rtl w:val="0"/>
      </w:rPr>
      <w:t xml:space="preserve">Izdrukāts 17.10.2024.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24-TA-2008</w:t>
    </w:r>
    <w:r>
      <w:br/>
    </w:r>
    <w:r w:rsidR="00000000" w:rsidRPr="00000000" w:rsidDel="00000000">
      <w:rPr>
        <w:rtl w:val="0"/>
      </w:rPr>
      <w:t xml:space="preserve">Izdrukāts 17.10.2024.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Atzinumi_24-TA-2008.docx</dc:title>
</cp:coreProperties>
</file>

<file path=docProps/custom.xml><?xml version="1.0" encoding="utf-8"?>
<Properties xmlns="http://schemas.openxmlformats.org/officeDocument/2006/custom-properties" xmlns:vt="http://schemas.openxmlformats.org/officeDocument/2006/docPropsVTypes"/>
</file>