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noteikumu projekta numerāciju, lūdzam papildināt un precizēt anotācijas 5.4.1.tabulā ietvertās atsauces, jo, piemēram, atbilstība Komisijas regulas Nr.  651/2014 1. panta 2. punkta "c" un "d" apakšpunktā minētajām prasībām ietverta noteikumu projekta 47.</w:t>
            </w:r>
            <w:r w:rsidR="00000000" w:rsidRPr="00000000" w:rsidDel="00000000">
              <w:rPr>
                <w:vertAlign w:val="superscript"/>
                <w:rtl w:val="0"/>
              </w:rPr>
              <w:t xml:space="preserve">2 </w:t>
            </w:r>
            <w:r w:rsidR="00000000" w:rsidRPr="00000000" w:rsidDel="00000000">
              <w:rPr>
                <w:rtl w:val="0"/>
              </w:rPr>
              <w:t xml:space="preserve">1, nevis 47.</w:t>
            </w:r>
            <w:r w:rsidR="00000000" w:rsidRPr="00000000" w:rsidDel="00000000">
              <w:rPr>
                <w:vertAlign w:val="superscript"/>
                <w:rtl w:val="0"/>
              </w:rPr>
              <w:t xml:space="preserve">1 </w:t>
            </w:r>
            <w:r w:rsidR="00000000" w:rsidRPr="00000000" w:rsidDel="00000000">
              <w:rPr>
                <w:rtl w:val="0"/>
              </w:rPr>
              <w:t xml:space="preserve">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nodrošinot valsts budžeta apropriācijas pārdali, pārdalīt 350 000 euro no Finanšu ministrijas budžeta programmas 80.00.00 “Nesadalītais finansējums Eiropas Savienības politiku instrumentu un pārējās ārvalstu finanšu palīdzības līdzfinansēto projektu un pasākumu īstenošanai” Centrālās finanšu un līgumu aģentūras administratīvo izmaksu segšanai, lai nodrošinātu lēmumu pieņemšanu par komercdarbības atbalsta piešķiršanu saskaņā ar Komisijas regulu (ES) Nr. 651/2014  pasākuma 4.2.4.1. “Atbalsts nozaru vajadzībās balstītai pieaugušo izglītībai” 1.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projekta “Noteikumu projekts “Grozījumi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3. punktu, kas nav attiecināms uz šo grozījumu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izvērtē darba devēja atbilstību Komisijas regulai </w:t>
            </w:r>
            <w:r w:rsidR="00000000" w:rsidRPr="00000000" w:rsidDel="00000000">
              <w:rPr>
                <w:rtl w:val="0"/>
              </w:rPr>
              <w:t xml:space="preserve">2023/2831</w:t>
            </w:r>
            <w:r w:rsidR="00000000" w:rsidRPr="00000000" w:rsidDel="00000000">
              <w:rPr>
                <w:rtl w:val="0"/>
              </w:rPr>
              <w:t xml:space="preserve">. Par atbalsta piešķiršanas brīdi uzskatāms brīdis, kad finansējuma saņēmējs ir pieņēmis lēmumu par komercdarbības atbalsta piešķiršanu darba devējam.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pārliecību, ka atbalsts saskaņā ar Komisijas regulu 2023/2831 tiks piešķirts, ievērojot attiecīgā de minimis atbalsta regulējumu prasības, proti, uz atbalsta piešķiršanas brīdi tiks veikta atbilstības pārbaude, lūdzam papildināt noteikumu 47.punktu ar nosacījumu, kas paredz, ka gadījumā, ja gala labuma guvējam piešķir atbalstu saskaņā ar Komisijas regulu Nr. ​2023/2831, tā atbilstību minētās regulas nosacījumiem vērtē uz atbalsta piešķiršanas brīdi.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darba devējs piesakās atbalstam saskaņā ar Komisijas regulu Nr. 651/2014, tad finansējuma saņēmējs izvērtē gala labuma guvēju atbilstību Komisijas regulai Nr. 651/2014  un izvērtējuma dokumentus iesniedz Sadarbības iestādē. Lēmums par komercdarbības atbalsta piešķiršanu darba devējam saskaņā ar Komisijas regulu Nr. 651/2014 ir sadarbības iestādes lēmums par atbilstību komercdarbības atbalsta normām. Par atbalsta piešķiršanas brīdi uzskatāms brīdis, kad sadarbības iestāde ir pieņēmusi lēmumu par komercdarbības atbalsta piešķiršanu darba devējam.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pastāv pretrunīga informācija starp noteikumu 47.</w:t>
            </w:r>
            <w:r w:rsidR="00000000" w:rsidRPr="00000000" w:rsidDel="00000000">
              <w:rPr>
                <w:vertAlign w:val="superscript"/>
                <w:rtl w:val="0"/>
              </w:rPr>
              <w:t xml:space="preserve">1</w:t>
            </w:r>
            <w:r w:rsidR="00000000" w:rsidRPr="00000000" w:rsidDel="00000000">
              <w:rPr>
                <w:rtl w:val="0"/>
              </w:rPr>
              <w:t xml:space="preserve"> punktā un anotācijā norādīto "Atbilstību šiem kritērijiem vērtē Sadarbības iestāde" (attiecībā uz noteikumu projekta 47.</w:t>
            </w:r>
            <w:r w:rsidR="00000000" w:rsidRPr="00000000" w:rsidDel="00000000">
              <w:rPr>
                <w:vertAlign w:val="superscript"/>
                <w:rtl w:val="0"/>
              </w:rPr>
              <w:t xml:space="preserve">3</w:t>
            </w:r>
            <w:r w:rsidR="00000000" w:rsidRPr="00000000" w:rsidDel="00000000">
              <w:rPr>
                <w:rtl w:val="0"/>
              </w:rPr>
              <w:t xml:space="preserve"> punktu) un nav skaidrs, kura iestāde vērtēs gala labuma guvēja atbilstību Komisijas regulas Nr. 651/2014 nosacījumiem, lūdzam anotācijā sniegt detalizētu skaidrojumu par plānoto sadarbību starp finansējuma saņēmēju un sadarbības iestādi un nepieciešamības gadījumā veikt nepieciešamos precizējumus noteikumu projektā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6. atbilst kādai no Komisijas regulas 1.panta 3.punkta pirmās daļas a) - e) apakšpunktā minētajai nozarei.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riskus un tiktu ievēroti Komisijas regulas Nr. 651/2014 1. panta 3. punkta pirmās daļas a) - e) apakšpunktā nosacījumi par nozarēm, kurām nepiemēro Komisijas regulu Nr. 651/2014, lūdzam šo nosacījumu izdalīt atsevišķi, apvienojot to ar noteikumu 47.</w:t>
            </w:r>
            <w:r w:rsidR="00000000" w:rsidRPr="00000000" w:rsidDel="00000000">
              <w:rPr>
                <w:vertAlign w:val="superscript"/>
                <w:rtl w:val="0"/>
              </w:rPr>
              <w:t xml:space="preserve">3</w:t>
            </w:r>
            <w:r w:rsidR="00000000" w:rsidRPr="00000000" w:rsidDel="00000000">
              <w:rPr>
                <w:rtl w:val="0"/>
              </w:rPr>
              <w:t xml:space="preserve"> punkta redakciju, izsakot to, piemēram, zemāk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3 </w:t>
            </w:r>
            <w:r w:rsidR="00000000" w:rsidRPr="00000000" w:rsidDel="00000000">
              <w:rPr>
                <w:rtl w:val="0"/>
              </w:rPr>
              <w:t xml:space="preserve">Komercdarbības atbalstu šo noteikumu ietvaros piešķir saskaņā ar Komisijas regulas Nr. 651/2014 31. pantu, ja ir ievēroti Komisijas regulas Nr. 651/2014 1. panta 3. punkta nosacījumi par nozarēm, kurām nepiemēro Komisijas regulu Nr. 651/2014. Gadījumā, ja gala labuma guvējs darbojas Komisijas regulas Nr.  651/2014 1.panta 3.punkta pirmās daļas a) - e) apakšpunktā norādītajās izslēgtajās nozarēs, atbalstu drīkst piešķirt tikai tad, ja tiek skaidri nodalītas darbības un finanšu plūsmas atbalstāmās nozarēs, nodrošinot, ka darbības izslēgtajās nozarēs negūst labumu no pasākuma ietvaros piešķirtā atbalsta saskaņā ar Komisijas regulas Nr. 651/2014 31.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Atbalsts saskaņā ar Komisijas regulas Nr. 651/2014 31. pantu tiek piešķirts tikai gadījumā, ja atbalsta pieteikums finansējuma saņēmējam iesniegts pirms sākas darbs pie projekta vai pirms sākas darbība, kā arī noteikumu projektā norādīt, ka gadījumā, ja darbi pie projekta ir sākti pirms projekta iesnieguma iesniegšanas, viss projekts ir noraidāms.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riskus un atbalsts saskaņā ar Komisijas regulu Nr.  651/2014 netiktu piešķirts gadījumos, kad netiek ievērots stimulējošās ietekmes nosacījums, lūdzam precizēt šo noteikumu Nr. 413 47.</w:t>
            </w:r>
            <w:r w:rsidR="00000000" w:rsidRPr="00000000" w:rsidDel="00000000">
              <w:rPr>
                <w:vertAlign w:val="superscript"/>
                <w:rtl w:val="0"/>
              </w:rPr>
              <w:t xml:space="preserve">4</w:t>
            </w:r>
            <w:r w:rsidR="00000000" w:rsidRPr="00000000" w:rsidDel="00000000">
              <w:rPr>
                <w:rtl w:val="0"/>
              </w:rPr>
              <w:t xml:space="preserve"> redakciju un izteikt, piemēram, zemāk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Atbalsts saskaņā ar Komisijas regulas Nr. 651/2014 31. pantu tiek piešķirts tikai gadījumā, ja atbalsta pieteikums atbilst visām Komisijas regulas Nr. 651/2014 6. panta 2. punktā ietvertajām prasībām un atbalsta pieteikums finansējuma saņēmējam iesniegts pirms uzsākts darbs pie projekta vai pirms uzsākta atbalstāmā darbība, ievērojot šo noteikumu 2.6. punktā noteikto par darbu 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Darba devējs komercdarbības atbalstu var kumulēt ar citu komercdarbības atbalstu, tai skaitā, de minimis atbalstu, ja vien šie pasākumi attiecas uz dažādām nosakāmām attiecināmajām izmaksām, kā arī drīkst kumulēt ar citu komercdarbības atbalstu, tai skaitā, de minimis atbalstu, attiecībā uz tām pašām attiecināmajām izmaksām, kas daļēji vai pilnībā pārklājas,  tikai tādā gadījumā, ja šādas kumulēšanas rezultātā netiek pārsniegta šo noteikumu 53. punktā minētā komercdarbības atbalsta intensitāte vai atbalsta apmērs, kāds noteikts komercdarbības atbalsta programmā, atbalsta projektā vai Eiropas Komisijas lēmumā, kā arī tiek ievērots maksimālais iespējamais de minimis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noteikumos nodrošinātu skaidrību, ka noteikumu 48.</w:t>
            </w:r>
            <w:r w:rsidR="00000000" w:rsidRPr="00000000" w:rsidDel="00000000">
              <w:rPr>
                <w:vertAlign w:val="superscript"/>
                <w:rtl w:val="0"/>
              </w:rPr>
              <w:t xml:space="preserve">1</w:t>
            </w:r>
            <w:r w:rsidR="00000000" w:rsidRPr="00000000" w:rsidDel="00000000">
              <w:rPr>
                <w:rtl w:val="0"/>
              </w:rPr>
              <w:t xml:space="preserve"> punktā ir ietverti kumulācijas nosacījumi, kas piemērojami gadījumos, kad atbalsts tiek piešķirts saskaņā ar Komisijas regulu Nr. 651/2014, lūdzam noteikumu 48.</w:t>
            </w:r>
            <w:r w:rsidR="00000000" w:rsidRPr="00000000" w:rsidDel="00000000">
              <w:rPr>
                <w:vertAlign w:val="superscript"/>
                <w:rtl w:val="0"/>
              </w:rPr>
              <w:t xml:space="preserve">1</w:t>
            </w:r>
            <w:r w:rsidR="00000000" w:rsidRPr="00000000" w:rsidDel="00000000">
              <w:rPr>
                <w:rtl w:val="0"/>
              </w:rPr>
              <w:t xml:space="preserve"> punktā pirms vārdiem "var kumulēt" ietvert vārdus ", kas piešķirts saskaņā ar Komisijas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Ja tiek pārkāptas Komisijas regulas Nr. 651/2014 prasības, finansējuma saņēmējs uzliek par pienākumu gala labuma guvējam atmaksāt finansējuma saņēmējam visu projekta ietvaros saņemto nelikumīgo komercdarbības atbalstu. Finansējuma saņēmējam ir pienākums atmaksāt Sadarbības iestādei visu projekta ietvaros saņemto nelikumīgo komercdarbības atbalstu. Finansējuma saņēmējam ir pienākums atmaksāt aģentūrai no gala labuma guvēja atgūto nelikumīgo komercdarbības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nelikumīgā komercdarbības atbalsta atmaksas nosacījumiem, proti, ka finansējuma saņēmējam ir pienākums atmaksāt Sadarbības iestādei no gala labuma guvēja atgūto nelikumīgo komercdarbības atbalstu, kā arī, lai nodrošinātu vienotu terminoloģiju noteikumos, lūdzam precizēt noteikumu 56.</w:t>
            </w:r>
            <w:r w:rsidR="00000000" w:rsidRPr="00000000" w:rsidDel="00000000">
              <w:rPr>
                <w:vertAlign w:val="superscript"/>
                <w:rtl w:val="0"/>
              </w:rPr>
              <w:t xml:space="preserve">1</w:t>
            </w:r>
            <w:r w:rsidR="00000000" w:rsidRPr="00000000" w:rsidDel="00000000">
              <w:rPr>
                <w:rtl w:val="0"/>
              </w:rPr>
              <w:t xml:space="preserve"> punktu to izsakot, piemēram, zemāk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1 </w:t>
            </w:r>
            <w:r w:rsidR="00000000" w:rsidRPr="00000000" w:rsidDel="00000000">
              <w:rPr>
                <w:rtl w:val="0"/>
              </w:rPr>
              <w:t xml:space="preserve">Ja tiek pārkāptas Komisijas regulas Nr. 651/2014 prasības, finansējuma saņēmējs uzliek par pienākumu gala labuma guvējam atmaksāt finansējuma saņēmējam visu projekta ietvaros saņemto nelikumīgo komercdarbības atbalstu. Finansējuma saņēmējam ir pienākums atmaksāt Sadarbības iestādei no gala labuma guvēja atgūto nelikumīgo komercdarbības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Mārcis Gāga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Informācijas pieejamību nodrošina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arī finansējuma saņēmējam jānodrošina informācijas glabāšana gan kā atbalsta sniedzējam, gan kā atbalsta saņēmējam (ar Komisijas regulu Nr. 2023/2831) un to, ka sadarbības iestāde pēc grozījumu stāšanās spēkā kļūs par komercdarbības atbalsta sniedzēju ne tikai finansējuma saņēmējam, bet arī darba devējam gadījumos, kad atbalsts tiks piešķirts saskaņā ar Komisijas regulu Nr. 651/2014, lūdzam pārskatīt un veikt precizējumus noteikumu 60.punkta apakšpunktos tā, lai nosacījumi par informācijas glabāšanas pienākumu aptver visus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26-TA-144</w:t>
    </w:r>
    <w:r>
      <w:br/>
    </w:r>
    <w:r w:rsidR="00000000" w:rsidRPr="00000000" w:rsidDel="00000000">
      <w:rPr>
        <w:rtl w:val="0"/>
      </w:rPr>
      <w:t xml:space="preserve">Izdrukāts 05.06.2026. 19.51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26-TA-144</w:t>
    </w:r>
    <w:r>
      <w:br/>
    </w:r>
    <w:r w:rsidR="00000000" w:rsidRPr="00000000" w:rsidDel="00000000">
      <w:rPr>
        <w:rtl w:val="0"/>
      </w:rPr>
      <w:t xml:space="preserve">Izdrukāts 05.06.2026. 19.51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Atzinumi_26-TA-144.docx</dc:title>
</cp:coreProperties>
</file>

<file path=docProps/custom.xml><?xml version="1.0" encoding="utf-8"?>
<Properties xmlns="http://schemas.openxmlformats.org/officeDocument/2006/custom-properties" xmlns:vt="http://schemas.openxmlformats.org/officeDocument/2006/docPropsVTypes"/>
</file>