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Ministru kabineta loceklis nodrošina vienlīdzīgas iespējas interešu pārstāvjiem sazināties ar viņu un nodrošina atklātību par notikušo saziņu.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aicina papildināt ar pienākumu sniegt informāciju par saziņas ietekmi uz publiskās varas lēmumiem. Piemēram, "18. Ministru kabineta loceklis nodrošina vienlīdzīgas iespējas interešu pārstāvjiem sazināties ar viņu, nodrošina atklātību par notikušo saziņu un ietekmi uz publisko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Rīcības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aicina iekļaut MK Ētikas kodeksā normu, kas ļauj, ka par iespējamo Ētikas kodeksa normu pārkāpumu iesniegumu var iesniegt trešās puses – fiziskas un juridiskas 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prezidenta, ministra, Ministru prezidenta biedra, īpašu uzdevumu ministra, parlamentārā sekretāra un ministra biedra rīcības atbilstību šiem ieteikumiem izvērtē komisija, kurā ir pārstāvji no Saeimas Mandātu, ētikas un iesniegumu komisijas un Valsts kancelejas, kā arī Memoranda padomes izvirzīts pilsoniskās sabiedrības organizācijas pārstāvis (turpmāk – komisija). Komisijas locekļi vada komisiju rotācijas kārtībā, un komisijas vadītāja pilnvaru termiņš ir seši mēneši. Komisijas locekļi vienojas par secību, kādā tie vada komisiju. Komisijas sekretariāta funkcijas nodrošina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informāciju par komisiju, norādot tās veidu (patstāvīgi izveidota vai atsevišķu gadījumu risināšanai), tāpat arī norādīt komisijas dalībnieku skaitu un lēmumu pieņemšanas veidu, piemēram, lēmumi tiek pieņemti ar balstu vairākumu. Komisijas locekļu skaitam būtu jābūt nepāra skaitlim, lai samazinātu risku, ka nebūs iespēja pieņemt lēmumu, ko atbalsta vairāk nekā puse komisijas locekļu.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arī iesaka papildināt ētikas komisijas funkcijas un noteikt, ka komisija veic arī konsultatīvo funkciju, skaidro ētikas normas un to, kāda rīcība ir sagaidāma no amatpersonām. Veicot konsultatīvo funkciju, atsaucas uz komisijas darbu (biežāk novērotie ētikas normu pārkāpumi, jautājumi, kuros vēršas pēc konsultācijas, atbalsta).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kanceleja nodrošina iespēju saņemt konsultācijas par šiem ieteikumiem atbilstošu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aicina papildināt MK Ētikas kodeksu ar pienākumu publicēt šo Ētikas kodeksu Valsts kancelejas mājaslapā kopā ar pārskatu par Ētikas komisijas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Birule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13.07.2026.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13.07.2026.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