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Ainavu politikas ieviešanas plāns 2024.-2027.gadam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(Pārskats par publiskajā apspriešanā iesniegtajiem viedokļiem)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poltikas ieviešanas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informatīvā ziņojuma 2. nodaļu pēc teikuma "Kā nozīmīgs ainavu pārvaldības uzdevums izvirzās ainavu novērtēšana reģionālā un vietējā  mērogā, lai dažāda mēroga teritorijas attīstības plānošanas dokumentos noteiktu ainaviski vērtīgas teritorijas un to izmantošanas nosacījumus, kas jāņem vērā, plānojot un izbūvējot energoapgādes un citus lielmēroga industriālos objektus." ar "Ņemot vērā ES Zaļā kursa un Latvijas enerģētiskās neatkarības mērķus, veicot ainavu novērtēšana reģionālā un vietējā  mērogā, jāņem vērā, ka enerģētiskā neatkarība un drošība ir tikpat svarīga un ņemama vērā līdzvērtīgi tūrisma un vides aizsardzības jomām.  Arī Latvijas kultūras kanonā attiecībā piejūras ainavu, uzsvērts, ka "klimata pārmaiņu rezultātā tiek prognozēta jūras līmeņa celšanās un vētru pastiprināšanās, kas potenciāli var spēcīgi ietekmēt piekrastes ainavu. Arī vēja parku veidošana gan jūrā, gan sauszemē klimata politikas ietvaros mainīs piejūras ainavu. Taču šāda, vienlaikus spēcīga un trausla, ir šīs dinamiskās ainavas daba, kas vienmēr būs un paliks jūras un sauszemes saspēles telpa." https://kulturaskanons.lv/archive/piejuras-ainava/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10.10.2023.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10.10.2023.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Atzinumi_23-TA-2006.docx</dc:title>
</cp:coreProperties>
</file>

<file path=docProps/custom.xml><?xml version="1.0" encoding="utf-8"?>
<Properties xmlns="http://schemas.openxmlformats.org/officeDocument/2006/custom-properties" xmlns:vt="http://schemas.openxmlformats.org/officeDocument/2006/docPropsVTypes"/>
</file>