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Ķemeru nacionālā parka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13.lpp. - Šobrīd valstī stingri aizsargājamu teritoriju platība atbilstoši Eiropas Komisijas vadlīnijām un kritērijiem (atsauces dokuments 12.) ir nevis 6%, bet tuvu 0%, jo realitātē teritoriju izmantošanas normatīvajos regulējumos ne tikai regulējamā režīma zonās, dabas liegumu zonās, dabas liegumos (kas nav iedalīti funkcionālajās zonās) un mikroliegumos, bet arī daudzviet dabas rezervātos, rezervātu (stingrā režīma) zonās nav paredzēta atbilstoša dabīgo procesu aizsardzība un cilvēka neiejaukšanās dabiskos procesos. Nepamatota dzīvnieku izšaušana un/vai medību saimnieciskā darbība, ko pieļauj apsaimniekošanas noteikumi minētajās teritorijās (zonās), neatbilst EK principiem par stingra režīma dabas teritoriju (10%) atlasi (</w:t>
            </w:r>
            <w:r w:rsidR="00000000" w:rsidRPr="00000000" w:rsidDel="00000000">
              <w:rPr>
                <w:i w:val="1"/>
                <w:rtl w:val="0"/>
              </w:rPr>
              <w:t xml:space="preserve">Criteria and guidance for protected areas designations - Staff Working Document</w:t>
            </w:r>
            <w:r w:rsidR="00000000" w:rsidRPr="00000000" w:rsidDel="00000000">
              <w:rPr>
                <w:rtl w:val="0"/>
              </w:rPr>
              <w:t xml:space="preserve">). Lai izvairītos no jaunas  pārkāpuma procedūras pret Latvijas valsti nākotnē, laikus ir jāpārskata un jālabo virkne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27.11.2024.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27.11.2024.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