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aizsargājamo biotopu izplatības un kvalitātes apzināšanas rezultātiem un tālāko rīcību aizsargājamo biotopu labvēlīgas aizsardzības stāvokļa nodrošināšanas un tautsaimniecības nozaru attīstības interešu sabalansēšanai”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aizsargājamo biotopu izplatības un kvalitātes apzināšanas rezultātiem un tālāko rīcību aizsargājamo biotopu labvēlīgas aizsardzības stāvokļa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informatīvais ziņojums tikai daļēji izpilda uzdevumu 2019-UZD-2261*. Proti - sadaļa par biotopu kartēšanas rezultātu ietekmi uz tautsaimniecību un biotopu labvēlīga aizsardzības stāvokļa nepieciešamo apsaimniekošanas pasākumu veikšanas un tautsaimniecības nozaru attīstības interešu sabalansēšanu nav pilnvērtīgi atspoguļota. Lūgums attiecīgi papildināt informatīvo ziņojumu, lai Ministru kabineta locekļiem būtu pilnvērtīga informācija par pieņemto lēmumu ietekmi.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*Vides aizsardzības un reģionālās attīstības ministrijai līdz 2021.gada 31.decembrim iesniegt izskatīšanai Ministru kabinetā informatīvo ziņojumu, kurā iekļauta informācija par aizsargājamo biotopu izplatības un kvalitātes apzināšanas rezultātiem, kā arī sniegts detalizēts analītisks izklāsts par biotopu kartēšanas rezultātu ietekmi uz tautsaimniecību un nepieciešamajām izmaiņām normatīvajos aktos, lai nodrošinātu biotopu labvēlīga aizsardzības stāvokļa nepieciešamo apsaimniekošanas pasākumu veikšanas un tautsaimniecības nozaru attīstības interešu sabalansēšan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3. pielikumā nav veikts scenāriju salīdzinājums. Šobrīd izvērtējums par scenāriju ietekmi uz tautsaimniecību aprobežojas  ar koksnes resursu pieejamības izmaiņu novērtējumu un pieņēmu par 7000 darba vietu samazinājumu mežsaimniecības nozarē. Tomēr kā var redzēt  informatīvajā ziņojumā tikai 50,1% no konstatētajām ES nozīmes biotopu platībām atrodas mežos. Tādēļ nav skaidrs, kādēļ izvērtējums par scenāriju ietekmi uz tautsaimniecību aprobežojas tikai ar mežsaimniecību.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to vērā, lūdzam iekļaut informatīvajā ziņojumā skaidru </w:t>
            </w:r>
            <w:r w:rsidR="00000000" w:rsidRPr="00000000" w:rsidDel="00000000">
              <w:rPr>
                <w:u w:val="single"/>
                <w:rtl w:val="0"/>
              </w:rPr>
              <w:t xml:space="preserve">katra scenārija </w:t>
            </w:r>
            <w:r w:rsidR="00000000" w:rsidRPr="00000000" w:rsidDel="00000000">
              <w:rPr>
                <w:rtl w:val="0"/>
              </w:rPr>
              <w:t xml:space="preserve">izvērtējumu par to ietekmi uz tautsaimniecību (nozaru griezumā), SEG piesaistu izvērtējumu, norādīt skartās platības pa lietošanas veidiem, ietekmi uz darba tirgu, kā arī nepieciešamo līdzekļu apmēru, lai nodrošināto taisnīgu kompensāciju par saimnieciskās darbības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aizsargājamo biotopu izplatības un kvalitātes apzināšanas rezultātiem un tālāko rīcību aizsargājamo biotopu labvēlīgas aizsardzības stāvokļa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Turpinām uzturēt 27.06.24 atzinumā izteikto iebildumu, ka informatīvajā ziņojumā ir jāiekļauj  priekšlikumi kompensējošiem pasākumiem, lai nodrošinātu CO2 piesaistes potenciāla saglabāšanu arī 2050.gadā. Ja viena politika apgrūtina citas politikas mērķu sasniegšanu, ir jāparedz līdzsvarojoši pasākumi.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aizsargājamo biotopu izplatības un kvalitātes apzināšanas rezultātiem un tālāko rīcību aizsargājamo biotopu labvēlīgas aizsardzības stāvokļa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sagatavots atbilstoši Ministru kabineta (turpmāk – MK) 2015. gada 3. novembra sēdes protokollēmuma Nr.57 59.§. (turpmāk – MK protokollēmums Nr.57 59.§.) 5. punktam Vides aizsardzības un reģionālās attīstības ministrija (kopš 2024.gada 1.jūlija Viedās administrācijas un reģionālās attīstības ministrija, turpmāk – VARAM) iesniedz MK informatīvo ziņojumu, kurā iekļauta informācija par aizsargājamo biotopu izplatības un kvalitātes apzināšanas rezultātiem, kā arī sniegts analītisks izklāsts par biotopu kartēšanas rezultātu ietekmi uz tautsaimniecību un sniegti priekšlikumi nepieciešamajām izmaiņām normatīvajos aktos biotopu aizsardzības un labvēlīga aizsardzības stāvokļa nodrošināšanai. Tā kā informatīvajā ziņojumā nav ietverts analītisks izklāsts par biotopu kartēšanas rezultātu ietekmi uz tautsaimniecību, protokollēmumu nepieciešams papildināt ar vēl vienu punktu, kurā noteikts Viedās administrācijas un reģionālās attīstības ministrijas pienākums iesniegt izvērtējumu par biotopu kartēšanas rezultātu ietekmi uz tautsaimniecību ar attiecīgu izpildes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Eiropas Savienības nozīmes biotopu saglabāšanu primāri </w:t>
            </w:r>
            <w:r w:rsidR="00000000" w:rsidRPr="00000000" w:rsidDel="00000000">
              <w:rPr>
                <w:i w:val="1"/>
                <w:rtl w:val="0"/>
              </w:rPr>
              <w:t xml:space="preserve">Natura 2000</w:t>
            </w:r>
            <w:r w:rsidR="00000000" w:rsidRPr="00000000" w:rsidDel="00000000">
              <w:rPr>
                <w:rtl w:val="0"/>
              </w:rPr>
              <w:t xml:space="preserve"> teritorijās, Viedās administrācijas un reģionālās attīstības ministrijai izstrādāt un viedās administrācijas un reģionālās attīstības ministram līdz 2024.gada 31.decembrim iesniegt izskatīšanai Ministru kabinetā grozījumus likumā “Par īpaši aizsargājamām dabas teritorijām”, nosakot vispārēju nosacījumu, ka </w:t>
            </w:r>
            <w:r w:rsidR="00000000" w:rsidRPr="00000000" w:rsidDel="00000000">
              <w:rPr>
                <w:i w:val="1"/>
                <w:rtl w:val="0"/>
              </w:rPr>
              <w:t xml:space="preserve">Natura 2000 </w:t>
            </w:r>
            <w:r w:rsidR="00000000" w:rsidRPr="00000000" w:rsidDel="00000000">
              <w:rPr>
                <w:rtl w:val="0"/>
              </w:rPr>
              <w:t xml:space="preserve">teritorijās atbildīgās iestādes paredzētas darbības atļauju izsniedz tikai tādām darbībām, kas nav pretrunā ar dabas datu pārvaldības sistēmā reģistrētajiem Eiropas nozīmes aizsargājamās dabas teritorijas (</w:t>
            </w:r>
            <w:r w:rsidR="00000000" w:rsidRPr="00000000" w:rsidDel="00000000">
              <w:rPr>
                <w:i w:val="1"/>
                <w:rtl w:val="0"/>
              </w:rPr>
              <w:t xml:space="preserve">Natura 2000</w:t>
            </w:r>
            <w:r w:rsidR="00000000" w:rsidRPr="00000000" w:rsidDel="00000000">
              <w:rPr>
                <w:rtl w:val="0"/>
              </w:rPr>
              <w:t xml:space="preserve">) aizsardzības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kādā veidā atbildīgās institūcijas secinās, vai paredzētā darbība nav pretrunā ar dabas datu pārvaldības sistēmā reģistrētajiem teritorijas (Natura 2000) aizsardzības mērķiem. Lūdzam nodrošināt, ka atbildīgajām institūcijām tiek sniegts viedoklis par paredzētās darbības atbilstību teritorijas aizsardzības mērķiem no dabas aizsardzības jomas kompetento institūciju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Kazerovska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w:t>
    </w:r>
    <w:r>
      <w:br/>
    </w:r>
    <w:r w:rsidR="00000000" w:rsidRPr="00000000" w:rsidDel="00000000">
      <w:rPr>
        <w:rtl w:val="0"/>
      </w:rPr>
      <w:t xml:space="preserve">Izdrukāts 29.11.2024. 11.40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24-TA-250</w:t>
    </w:r>
    <w:r>
      <w:br/>
    </w:r>
    <w:r w:rsidR="00000000" w:rsidRPr="00000000" w:rsidDel="00000000">
      <w:rPr>
        <w:rtl w:val="0"/>
      </w:rPr>
      <w:t xml:space="preserve">Izdrukāts 29.11.2024. 11.40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Atzinumi_24-TA-250.docx</dc:title>
</cp:coreProperties>
</file>

<file path=docProps/custom.xml><?xml version="1.0" encoding="utf-8"?>
<Properties xmlns="http://schemas.openxmlformats.org/officeDocument/2006/custom-properties" xmlns:vt="http://schemas.openxmlformats.org/officeDocument/2006/docPropsVTypes"/>
</file>