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VRP 13.2. pasākums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w:t>
            </w:r>
            <w:r w:rsidR="00000000" w:rsidRPr="00000000" w:rsidDel="00000000">
              <w:rPr>
                <w:b w:val="1"/>
                <w:rtl w:val="0"/>
              </w:rPr>
              <w:t xml:space="preserve">atbildīgo</w:t>
            </w:r>
            <w:r w:rsidR="00000000" w:rsidRPr="00000000" w:rsidDel="00000000">
              <w:rPr>
                <w:rtl w:val="0"/>
              </w:rPr>
              <w:t xml:space="preserve"> par 13.2.pasākumu norādīt tikai Konkurences padomi (</w:t>
            </w:r>
            <w:r w:rsidR="00000000" w:rsidRPr="00000000" w:rsidDel="00000000">
              <w:rPr>
                <w:b w:val="1"/>
                <w:rtl w:val="0"/>
              </w:rPr>
              <w:t xml:space="preserve">KP</w:t>
            </w:r>
            <w:r w:rsidR="00000000" w:rsidRPr="00000000" w:rsidDel="00000000">
              <w:rPr>
                <w:rtl w:val="0"/>
              </w:rPr>
              <w:t xml:space="preserve">), bez piesaistes Ekonomikas ministrijai - EM (KP).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ir neatkarīga iestāde Ministru kabineta pārraudzībā. Ekonomikas ministrijai nav tiesību nedz dot uzdevumus Konkurences padomei, nedz uzraudzīt to īstenošanu. 13.2. pasākums pilnībā ir Konkurences padomes kompetencē.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"Atbildīgā institūcija" KP.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Uzuliņa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VRP 13.3.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w:t>
            </w:r>
            <w:r w:rsidR="00000000" w:rsidRPr="00000000" w:rsidDel="00000000">
              <w:rPr>
                <w:b w:val="1"/>
                <w:rtl w:val="0"/>
              </w:rPr>
              <w:t xml:space="preserve">atbildīgo</w:t>
            </w:r>
            <w:r w:rsidR="00000000" w:rsidRPr="00000000" w:rsidDel="00000000">
              <w:rPr>
                <w:rtl w:val="0"/>
              </w:rPr>
              <w:t xml:space="preserve"> par 13.2.pasākumu norādīt tikai Konkurences padomi (</w:t>
            </w:r>
            <w:r w:rsidR="00000000" w:rsidRPr="00000000" w:rsidDel="00000000">
              <w:rPr>
                <w:b w:val="1"/>
                <w:rtl w:val="0"/>
              </w:rPr>
              <w:t xml:space="preserve">KP</w:t>
            </w:r>
            <w:r w:rsidR="00000000" w:rsidRPr="00000000" w:rsidDel="00000000">
              <w:rPr>
                <w:rtl w:val="0"/>
              </w:rPr>
              <w:t xml:space="preserve">), bez piesaistes Ekonomikas ministrijai - EM (KP).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ir neatkarīga iestāde Ministru kabineta pārraudzībā. Ekonomikas ministrijai nav tiesību nedz dot uzdevumus Konkurences padomei, nedz uzraudzīt to īstenošanu. 13.2. pasākums pilnībā ir Konkurences padomes kompetencē.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"Atbildīgā institūcija" KP.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Uzuliņa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VRP 21.8.pasākums.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21.8. pasākumu </w:t>
            </w:r>
            <w:r w:rsidR="00000000" w:rsidRPr="00000000" w:rsidDel="00000000">
              <w:rPr>
                <w:b w:val="1"/>
                <w:rtl w:val="0"/>
              </w:rPr>
              <w:t xml:space="preserve">atzīmēt kā Ekonomikas ministrijas prioritāro pasākumu</w:t>
            </w:r>
            <w:r w:rsidR="00000000" w:rsidRPr="00000000" w:rsidDel="00000000">
              <w:rPr>
                <w:rtl w:val="0"/>
              </w:rPr>
              <w:t xml:space="preserve"> (šāda informācija tika sūtīta Valsts kancelejai 19.06.).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"Prioritārie pasākumi" PP(EM).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Uzuliņa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VRP 41.5.pasākums.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w:t>
            </w:r>
            <w:r w:rsidR="00000000" w:rsidRPr="00000000" w:rsidDel="00000000">
              <w:rPr>
                <w:b w:val="1"/>
                <w:rtl w:val="0"/>
              </w:rPr>
              <w:t xml:space="preserve">kā līdzatbildīgo</w:t>
            </w:r>
            <w:r w:rsidR="00000000" w:rsidRPr="00000000" w:rsidDel="00000000">
              <w:rPr>
                <w:rtl w:val="0"/>
              </w:rPr>
              <w:t xml:space="preserve"> 41.5.pasākumam </w:t>
            </w:r>
            <w:r w:rsidR="00000000" w:rsidRPr="00000000" w:rsidDel="00000000">
              <w:rPr>
                <w:b w:val="1"/>
                <w:rtl w:val="0"/>
              </w:rPr>
              <w:t xml:space="preserve">norādīt</w:t>
            </w:r>
            <w:r w:rsidR="00000000" w:rsidRPr="00000000" w:rsidDel="00000000">
              <w:rPr>
                <w:rtl w:val="0"/>
              </w:rPr>
              <w:t xml:space="preserve"> Latvijas Investīciju un attīstības aģentūru (</w:t>
            </w:r>
            <w:r w:rsidR="00000000" w:rsidRPr="00000000" w:rsidDel="00000000">
              <w:rPr>
                <w:b w:val="1"/>
                <w:rtl w:val="0"/>
              </w:rPr>
              <w:t xml:space="preserve">LIAA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saturs paredz LIAA pārstāvju līdzdalību. Šāda informācija tika sūtīta Valsts kancelejai 19.06.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"Līdzatbildīgās institūcijas" LIAA.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Uzuliņa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VRP 42.2.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w:t>
            </w:r>
            <w:r w:rsidR="00000000" w:rsidRPr="00000000" w:rsidDel="00000000">
              <w:rPr>
                <w:b w:val="1"/>
                <w:rtl w:val="0"/>
              </w:rPr>
              <w:t xml:space="preserve">atbildīgo un līdzatbildīgo</w:t>
            </w:r>
            <w:r w:rsidR="00000000" w:rsidRPr="00000000" w:rsidDel="00000000">
              <w:rPr>
                <w:rtl w:val="0"/>
              </w:rPr>
              <w:t xml:space="preserve"> par pasākumu 42.2. </w:t>
            </w:r>
            <w:r w:rsidR="00000000" w:rsidRPr="00000000" w:rsidDel="00000000">
              <w:rPr>
                <w:b w:val="1"/>
                <w:rtl w:val="0"/>
              </w:rPr>
              <w:t xml:space="preserve">norādīt tā, kā tas tika sūtīts Valsts kancelejai 19.06. </w:t>
            </w:r>
            <w:r w:rsidR="00000000" w:rsidRPr="00000000" w:rsidDel="00000000">
              <w:rPr>
                <w:rtl w:val="0"/>
              </w:rPr>
              <w:t xml:space="preserve">Respektīvi, atbildīga ir Centrālā statistikas pārvalde (CSP) un līdzatbildīgs Valsts ieņēmumu dienests (VID). CSP datus publicēs, taču saņems tos no VID. Šāds atbildību sadalījums saskaņots ar Finanšu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vērš uzmanību uz pasākuma riskantumu. Riski detalizēti aprakstīti MK 16.06.2026. sēdē izskatītajā Atbildes vēstules projektā Saeimas Aizsardzības, iekšlietu un korupcijas novēršanas komisijai (par informācijas publiskošanu par Latvijā reģistrētām komercsabiedrībām, kas eksportē preces uz Krievijas Federāciju un Baltkrievijas Republiku vai importē preces no šīm valstīm) (prot. Nr.33 46.#, 26-TA-1030).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"Atbildīgā institūcija" EM (CSP). Kolonna "Līdzatbildīgās institūcijas" FM (VID).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Uzuliņa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VRP 42.5.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w:t>
            </w:r>
            <w:r w:rsidR="00000000" w:rsidRPr="00000000" w:rsidDel="00000000">
              <w:rPr>
                <w:b w:val="1"/>
                <w:rtl w:val="0"/>
              </w:rPr>
              <w:t xml:space="preserve">iebilst pret 42.5.pasākumā iekļauto 2) apakšpunktu</w:t>
            </w:r>
            <w:r w:rsidR="00000000" w:rsidRPr="00000000" w:rsidDel="00000000">
              <w:rPr>
                <w:rtl w:val="0"/>
              </w:rPr>
              <w:t xml:space="preserve"> "Izstrādāt rīcības plānu par tirdzniecības (eksporta un importa) pārtraukšanu ar Krieviju un Baltkrieviju." un lūdz svītrot to gan no pasākuma, gan rezultātiem, atbildīgajiem,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neplāno virzīt vēl vienu plānošanas dokumentu tirdzniecības ar Krievijas Federāciju un Baltkrievijas Republiku ierobežošanai, ņemot vērā Ministru kabineta jau uzdotos uzdevumus (skat. MK 26.05.2026. protokola Nr.29 102.§ Informatīvais ziņojums "Par datos balstītiem iespējamiem tiesiskajiem risinājumiem Krievijas izcelsmes preču mazumtirdzniecības aizliegumam Latvijā" (26-TA-818 (IP)) un uzsāktās darbības to īstenošanai. Piemēram, Ārlietu ministrija nodevusi saskaņošanai "Grozījumus Ukrainas civiliedzīvotāju atbalsta likumā" (26-TA-1535, atzinumu termiņš 30.06.2026.), kuri paredz noteikt izņēmumus atsevišķu preču tirdzniecībai ar Krievijas Federāciju un Baltkrievijas Republiku; Zemkopības ministrija nodevusi saskaņošanai Grozījumus Ministru kabineta 2024.gada 5.marta noteikumos Nr.158 "Noteikumi par ievešanai (importēšanai) Latvijā aizliegtiem lauksaimniecības un lopbarības produktiem (26-TA-1228, atzinumu termiņš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16.06.2026. rezolūciju Nr. 2026-1.1.1./44-44, ar kuru EM un ĀM uzdots izstrādāt rīcības plānu, plānots izpildīt </w:t>
            </w:r>
            <w:r w:rsidR="00000000" w:rsidRPr="00000000" w:rsidDel="00000000">
              <w:rPr>
                <w:b w:val="1"/>
                <w:rtl w:val="0"/>
              </w:rPr>
              <w:t xml:space="preserve">nosūtot Valsts kancelejai kopīgi ar Ārlietu ministriju sagatavotu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42.5. pasākums atzīmēts kā Ārlietu ministrijas prioritārais pasākums, par kuru saskaņā ar rīkojuma projektu par Valdības rīcības plānu, ministram būs jāatskaitās sanāksmē ar Ministru prezidentu. Nav loģiski, ka par daļu no Ārlietu ministrijas prioritāra pasākuma atskaitīsies ekonomikas ministrs.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"Rīcības plāna pasākums" 1) Nacionālās pozīcijas izstrāde par turpmāko darbu saistībā ar priekšlikumiem ES tarifu paaugstināšanai un sankciju paplašināšanai attiecībā uz Krieviju un Baltkrieviju; 2) Izstrādāt priekšlikumus par nacionālā importa aizlieguma noteikšanu grāmatām, laikrakstiem, videospēlēm, sporta precēm, rotaļlietām, apaviem un apģērbiem, kuru izcelsmes valsts ir Krievija vai Baltkrievija; 3) Aktīva šo jautājumu koordinācija ar Baltijas un citām reģiona valstīm. Kolonna "Darbības rezultāts" 1) Nacionālā pozīcija iesniegta MK līdz 01.08.2026. 2) Priekšlikumi iesniegti MK līdz 15.07.2026. 3) Koordinēta Baltijas un citu reģiona valstu nostāja.Kolonna "Atbildīgā institūcija" ĀM. Kolonna "Izpildes termiņš" 1) 01.08.2026. 2) 15.07.2026. 3) Pastāvīgi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Uzuliņa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27.06.2026.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27.06.2026.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