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Izglītības un zinātnes ministrijas TAP portālā saskaņošanai ievietoto  noteikumu projektu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MK noteikumi), esam saņēmuši sekojošus iebildumus no LIKTA biedrorganizācijas Elektronikas un datorzinātņu institūts (EDI):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uzsākto augstāko izglītības iestāžu un zinātnisko institūtu konsolidācijas procesu, iebilstam, ka MK noteikumi Elektronikas un datorzinātņu institūtam neparedz noteikt sadarbības partneri – Fizikālās enerģētikas institūtu, jo nav skaidrs, kādi ir sadarbības partnerim izvirzītie kritēriji un pēc kādiem principiem MK noteikumu projekta izstrādes laikā tika noteikts, kurš projekta iesniedzējs projekta ietvaros var / nevar piesaistīt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Līdz 2029. gada 31. decembrim sasniedzams iznākuma rādītājs “Atbalstītajos pētniecības objektos strādājošie pētnieki, PLE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Izglītības un zinātnes ministrijas TAP portālā saskaņošanai ievietoto  noteikumu projektu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MK noteikumi), esam saņēmuši sekojošus iebildumus no LIKTA biedrorganizācijas Elektronikas un datorzinātņu institūts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MK noteikumu projekta 20., 22. un 23. punktā noteikto sasniedzamo rādītāju sadalījumu starp finansējuma saņēmējiem, jo tas nav proporcionāls saņemtam finansējumam. Neatbalstām šādu pieeju, kas balstīta vēsturiskos datos un aprēķinos par īstenoto projektu apjomu un skaitu, jo vēsturiskie dati nevar garantēt nākotnes rezultātus, jo tos ietekmē virkne faktoru, piemēram, tautsaimniecības attīstības un ekonomikas izaugsmes tempi, cilvēkresursu (kvalitatīva zinātniskā personāla) trūkums, nodarbināto atlīdzības līmenis publiskajā sektorā salīdzinājumā ar privāto sektoru (zinātnieku noturēšana / “smadzeņu aizplūšana”), atklāto konkursu / projekta uzsaukumu apstiprināto projektu veiksmes procents (success rate), un daudzi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Elektronikas un datorzinātņu institūtam MK noteikumi paredz, ka pieejamais kopējais attiecināmais finansējums nepārsniedz 962 065 euro, bet MK noteikumu 22.2. apakšpunkts noteic, ka līdz 31.12.2029. Institūtam jāpiesaista ES programmu vai citu ārvalstu finanšu instrumentu finansējums vismaz 6 593 815 EUR apmērā un MK noteikumu 23.2. apakšpunkts noteic, ka pētniecības un attīstības līgumdarbu ietvaros jāpiesaista vismaz 1 410 249 EUR. Tas nozīmē, ka uz vienu ieguldīto euro infrastruktūrā, Institūtam 2029.gadā "jānopelna" kopā 8.32 EUR ( tai skaitā, piesaistītais finansējums 6.85 EUR / uz vienu investēto euro infrastruktūrā, un līgumdarbos piesaistītais finansējums 1.47 EUR / uz vienu investēto euro insfrastruktūrā);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Koksnes Ķīmijas institūtam noteiktie sasniedzamie rādītāji ir gandrīz 3 reizes mazāki nekā Elektronikas un datorzinātņu institūtam. Koksnes Ķīmijas institūta sasniedzamie rādītāji kopā uz vienu ieguldīto ES finansējuma euro infrastruktūrā līdz 31.12.2029. jāatpelna 3.18 EUR (tai skaitā, piesaistītais finansējums 1.67 EUR / uz vienu investēto euro infrastruktūrā,  un līgumdarbos piesaistītais finansējums 1.51 EUR / uz vienu investēto euro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Universitātei uz vienu ES finansējuma ieguldīto euro infrastruktūrā jāatpelna kopā 4.58 EUR, savukārt Rīgas Tehniskai universitātei - 5.04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iebilstam pret piedāvāto sasniedzamo rezultatīvo rādītāju sadalījumu starp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 2029. gada 31. decembrim sasniedzams nacionālais rādītājs “finansējuma saņēmēja īstenoto Eiropas Savienības Ietvara programmas pētniecības un attīstības projektu un citu starptautisku pētniecības un attīstības pētījumu projektu zinātniskās institūcijas konkursa kārtībā iegūto pētniecības un attīstības projektu finansējums šiem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Izglītības un zinātnes ministrijas TAP portālā saskaņošanai ievietoto  noteikumu projektu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MK noteikumi), esam saņēmuši sekojošus iebildumus no LIKTA biedrorganizācijas Elektronikas un datorzinātņu institūts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MK noteikumu projekta 20., 22. un 23. punktā noteikto sasniedzamo rādītāju sadalījumu starp finansējuma saņēmējiem, jo tas nav proporcionāls saņemtam finansējumam. Neatbalstām šādu pieeju, kas balstīta vēsturiskos datos un aprēķinos par īstenoto projektu apjomu un skaitu, jo vēsturiskie dati nevar garantēt nākotnes rezultātus, jo tos ietekmē virkne faktoru, piemēram, tautsaimniecības attīstības un ekonomikas izaugsmes tempi, cilvēkresursu (kvalitatīva zinātniskā personāla) trūkums, nodarbināto atlīdzības līmenis publiskajā sektorā salīdzinājumā ar privāto sektoru (zinātnieku noturēšana / “smadzeņu aizplūšana”), atklāto konkursu / projekta uzsaukumu apstiprināto projektu veiksmes procents (success rate), un daudzi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Elektronikas un datorzinātņu institūtam MK noteikumi paredz, ka pieejamais kopējais attiecināmais finansējums nepārsniedz 962 065 euro, bet MK noteikumu 22.2. apakšpunkts noteic, ka līdz 31.12.2029. Institūtam jāpiesaista ES programmu vai citu ārvalstu finanšu instrumentu finansējums vismaz 6 593 815 EUR apmērā un MK noteikumu 23.2. apakšpunkts noteic, ka pētniecības un attīstības līgumdarbu ietvaros jāpiesaista vismaz 1 410 249 EUR. Tas nozīmē, ka uz vienu ieguldīto euro infrastruktūrā, Institūtam 2029.gadā "jānopelna" kopā 8.32 EUR ( tai skaitā, piesaistītais finansējums 6.85 EUR / uz vienu investēto euro infrastruktūrā, un līgumdarbos piesaistītais finansējums 1.47 EUR / uz vienu investēto euro insfrastruktūrā);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Koksnes Ķīmijas institūtam noteiktie sasniedzamie rādītāji ir gandrīz 3 reizes mazāki nekā Elektronikas un datorzinātņu institūtam. Koksnes Ķīmijas institūta sasniedzamie rādītāji kopā uz vienu ieguldīto ES finansējuma euro infrastruktūrā līdz 31.12.2029. jāatpelna 3.18 EUR (tai skaitā, piesaistītais finansējums 1.67 EUR / uz vienu investēto euro infrastruktūrā,  un līgumdarbos piesaistītais finansējums 1.51 EUR / uz vienu investēto euro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Universitātei uz vienu ES finansējuma ieguldīto euro infrastruktūrā jāatpelna kopā 4.58 EUR, savukārt Rīgas Tehniskai universitātei - 5.04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iebilstam pret piedāvāto sasniedzamo rezultatīvo rādītāju sadalījumu starp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2029. gada 31. decembrim sasniedzams nacionālais rādītājs “finansējuma saņēmēja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Izglītības un zinātnes ministrijas TAP portālā saskaņošanai ievietoto  noteikumu projektu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MK noteikumi), esam saņēmuši sekojošus iebildumus no LIKTA biedrorganizācijas Elektronikas un datorzinātņu institūts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MK noteikumu projekta 20., 22. un 23. punktā noteikto sasniedzamo rādītāju sadalījumu starp finansējuma saņēmējiem, jo tas nav proporcionāls saņemtam finansējumam. Neatbalstām šādu pieeju, kas balstīta vēsturiskos datos un aprēķinos par īstenoto projektu apjomu un skaitu, jo vēsturiskie dati nevar garantēt nākotnes rezultātus, jo tos ietekmē virkne faktoru, piemēram, tautsaimniecības attīstības un ekonomikas izaugsmes tempi, cilvēkresursu (kvalitatīva zinātniskā personāla) trūkums, nodarbināto atlīdzības līmenis publiskajā sektorā salīdzinājumā ar privāto sektoru (zinātnieku noturēšana / “smadzeņu aizplūšana”), atklāto konkursu / projekta uzsaukumu apstiprināto projektu veiksmes procents (success rate), un daudzi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Elektronikas un datorzinātņu institūtam MK noteikumi paredz, ka pieejamais kopējais attiecināmais finansējums nepārsniedz 962 065 euro, bet MK noteikumu 22.2. apakšpunkts noteic, ka līdz 31.12.2029. Institūtam jāpiesaista ES programmu vai citu ārvalstu finanšu instrumentu finansējums vismaz 6 593 815 EUR apmērā un MK noteikumu 23.2. apakšpunkts noteic, ka pētniecības un attīstības līgumdarbu ietvaros jāpiesaista vismaz 1 410 249 EUR. Tas nozīmē, ka uz vienu ieguldīto euro infrastruktūrā, Institūtam 2029.gadā "jānopelna" kopā 8.32 EUR ( tai skaitā, piesaistītais finansējums 6.85 EUR / uz vienu investēto euro infrastruktūrā, un līgumdarbos piesaistītais finansējums 1.47 EUR / uz vienu investēto euro insfrastruktūrā);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Koksnes Ķīmijas institūtam noteiktie sasniedzamie rādītāji ir gandrīz 3 reizes mazāki nekā Elektronikas un datorzinātņu institūtam. Koksnes Ķīmijas institūta sasniedzamie rādītāji kopā uz vienu ieguldīto ES finansējuma euro infrastruktūrā līdz 31.12.2029. jāatpelna 3.18 EUR (tai skaitā, piesaistītais finansējums 1.67 EUR / uz vienu investēto euro infrastruktūrā,  un līgumdarbos piesaistītais finansējums 1.51 EUR / uz vienu investēto euro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Universitātei uz vienu ES finansējuma ieguldīto euro infrastruktūrā jāatpelna kopā 4.58 EUR, savukārt Rīgas Tehniskai universitātei - 5.04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iebilstam pret piedāvāto sasniedzamo rezultatīvo rādītāju sadalījumu starp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16.08.2024.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16.08.2024.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