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23-TA-2275: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Zinātniskās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zinātnisko institūtu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Ministru kabineta 2020.gada 12.maija prot.Nr.32 5.§ 2.punktu Izglītības un zinātnes ministrijai sadarbībā ar Tieslietu ministriju un Ekonomikas ministriju līdz 2020.gada 1.decembrim tika uzdots izstrādāt un izglītības un zinātnes ministram noteiktā kārtībā iesniegt izskatīšanai Ministru kabinetā likumprojektu “Grozījumi zinātniskās darbības likumā”, ietverot nosacījumus pētniecības rezultātu, tai skaitā tehnoloģiju, tiesību komercializācijai, un ņemot vērā saņemtos Ekonomikas ministrijas grozījumu priekšlikumus, Valsts Zinātnisko institūtu asociācija lūdz skatīt priekšlikumus Zinātniskās darbības likuma grozījumiem zemāk norādītā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 institūta intelektuālais īpašums kā viens no īpašuma veidiem jau ir definēts Zinātniskās darbības likumā. Tāpat likums ietver izņēmumu rīcībā ar nekustamo īpašumu, ko tam bez atlīdzības nodevusi cita atvasināta publiska persona vai valsts. Pēc analoģijas līdzīgu izņēmumu vajadzētu ieviest arī attiecībā uz zinātniskā institūta intelektuālo īpašumu, lai skaidri un nepārprotami noteiktu atvasinātās publiskās personas rīcību ar tās īpašumā esošo intelektuālo īpašumu, tā izpildot Valdības rīcības plānā iekļauto uzdevumu “uzlabot normatīvo regulējumu valsts zinātniskās institūcijās radītā intelektuālā īpašuma izmantošanai un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šādus precizējumus  Zinātniskās darbības likuma grozījumu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w:t>
            </w:r>
            <w:r w:rsidR="00000000" w:rsidRPr="00000000" w:rsidDel="00000000">
              <w:rPr>
                <w:b w:val="1"/>
                <w:rtl w:val="0"/>
              </w:rPr>
              <w:t xml:space="preserve"> tajā skaitā zinātības un/vai tehnoloģiju tiesību atsavināšana</w:t>
            </w:r>
            <w:r w:rsidR="00000000" w:rsidRPr="00000000" w:rsidDel="00000000">
              <w:rPr>
                <w:rtl w:val="0"/>
              </w:rPr>
              <w:t xml:space="preserve">,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“Mantiskās tiesības” ir tikai viens no diviem autortiesību veidiem. Zinātības un tehnoloģija ietver iepriekš minēto intelektuālā īpašuma objektu kopa, kas nedefinē tikai mantiskās tiesības autortiesību kontekstā, bet arī intelektuālā īpašuma reģistrācijas.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w:t>
            </w:r>
            <w:r w:rsidR="00000000" w:rsidRPr="00000000" w:rsidDel="00000000">
              <w:rPr>
                <w:b w:val="1"/>
                <w:rtl w:val="0"/>
              </w:rPr>
              <w:t xml:space="preserve">persona</w:t>
            </w:r>
            <w:r w:rsidR="00000000" w:rsidRPr="00000000" w:rsidDel="00000000">
              <w:rPr>
                <w:rtl w:val="0"/>
              </w:rPr>
              <w:t xml:space="preserve">,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likums nosaka, ka izgudrotājs ir persona. Izgudrotājs nevar būt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r w:rsidR="00000000" w:rsidRPr="00000000" w:rsidDel="00000000">
              <w:rPr>
                <w:vertAlign w:val="superscript"/>
                <w:rtl w:val="0"/>
              </w:rPr>
              <w:t xml:space="preserve">2</w:t>
            </w:r>
            <w:r w:rsidR="00000000" w:rsidRPr="00000000" w:rsidDel="00000000">
              <w:rPr>
                <w:rtl w:val="0"/>
              </w:rPr>
              <w:t xml:space="preserve"> pants "...3.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13.3.</w:t>
            </w:r>
            <w:r w:rsidR="00000000" w:rsidRPr="00000000" w:rsidDel="00000000">
              <w:rPr>
                <w:vertAlign w:val="superscript"/>
                <w:rtl w:val="0"/>
              </w:rPr>
              <w:t xml:space="preserve">2</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zinātības un tehnoloģiju tiesību komercializācijas kārtību noteikt zinātnisko institūciju iekšējos normatīvajos aktos, jo zinātības un tehnoloģiju tiesību specifika dažādās zinātniskajās institūcijas ir atšķirīga, piemēram IT nozare un farmācija. Attiecīgi, unificētas kārtības kārtības izstrāde rada pārregulācijas riskus. Detalizētu pamatojumu skatīt pie nākamā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6</w:t>
            </w:r>
            <w:r w:rsidR="00000000" w:rsidRPr="00000000" w:rsidDel="00000000">
              <w:rPr>
                <w:rtl w:val="0"/>
              </w:rPr>
              <w:t xml:space="preserve">.pants 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21.</w:t>
            </w:r>
            <w:r w:rsidR="00000000" w:rsidRPr="00000000" w:rsidDel="00000000">
              <w:rPr>
                <w:vertAlign w:val="superscript"/>
                <w:rtl w:val="0"/>
              </w:rPr>
              <w:t xml:space="preserve">6</w:t>
            </w:r>
            <w:r w:rsidR="00000000" w:rsidRPr="00000000" w:rsidDel="00000000">
              <w:rPr>
                <w:rtl w:val="0"/>
              </w:rPr>
              <w:t xml:space="preserve">.pantu ar 6. punktu: "</w:t>
            </w:r>
            <w:r w:rsidR="00000000" w:rsidRPr="00000000" w:rsidDel="00000000">
              <w:rPr>
                <w:b w:val="1"/>
                <w:rtl w:val="0"/>
              </w:rPr>
              <w:t xml:space="preserve">Rīcību ar šā panta pirmās daļas 3.punktā minēto intelektuālo īpašumu, tai skaitā par tā licencēšanu un atsavināšanu nosaka zinātniskās institūcijas zinātības un tehnoloģiju tiesību pārvaldības, izmantošanas un komercializācijas iekšējie normatīvie akti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komentārs par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noteikumu projekta IV nodaļu un atsavinātas publiskas personas mantas atsavināšanas likumu attiecas uz intelektuālā īpašuma kā kustamas mantas atsavināšanu un neskar atvasinātas publiskas personas mantas nodošanu lietošanā, t.i., licencēšanu, ko regulē publiskas personas mantas iznomāšanas noteikumi. Atvasinātas publiskas personas intelektuālā īpašuma atsavināšanai nevajadzētu būt pretrunā ar atsavinātas publiskas personas mantas atsavināšanas likuma 4.pantu, jo intelektuālais īpašums kā nemateriāls aktīvs nav īpašums, kas nepieciešams atsavinātai publiskai personai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likumā jau ir definēts zinātniskā institūta intelektuālais īpašums kā viens no īpašuma veidiem. Tāpat likums ietver izņēmumu rīcībā ar nekustamo īpašumu, ko tam bez atlīdzības nodevusi cita atvasināta publiska persona vai valsts. Pēc analoģijas līdzīgu izņēmumu var ienest arī attiecībā uz zinātniskā institūta intelektuālo īpašumu, kas izklāstīts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Zinātniskās darbības likuma 21.6 pantu papildināt ar precizējošo rīcību saistībā ar zinātniskā institūta intelektuālo īpašumu, veidojot 21.</w:t>
            </w:r>
            <w:r w:rsidR="00000000" w:rsidRPr="00000000" w:rsidDel="00000000">
              <w:rPr>
                <w:vertAlign w:val="superscript"/>
                <w:rtl w:val="0"/>
              </w:rPr>
              <w:t xml:space="preserve">6 </w:t>
            </w:r>
            <w:r w:rsidR="00000000" w:rsidRPr="00000000" w:rsidDel="00000000">
              <w:rPr>
                <w:rtl w:val="0"/>
              </w:rPr>
              <w:t xml:space="preserve">panta sesto daļu. Papildus tam Valsts Zinātnisko institūtu asociācija aicina papildināt Zinātniskās darbības likuma grozījumu anotāciju ar skaidru atrunu kas ir interpretējams kā zinātniskā institūcijas intelektuālā īpašuma tiesību pārvaldības un izmantošanas iekšējie normatīvie akti, t.i., piem., zinātniskās institūcijas apstiprināta politika, kārtība, nolikums, rīkojums u.c. veida dokumenti, kuri nosaka kārtību kādā tiek pārvaldītas un izmantotas zinātniskās institūcijas intelektuālā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pants: "39.</w:t>
            </w:r>
            <w:r w:rsidR="00000000" w:rsidRPr="00000000" w:rsidDel="00000000">
              <w:rPr>
                <w:vertAlign w:val="superscript"/>
                <w:rtl w:val="0"/>
              </w:rPr>
              <w:t xml:space="preserve">1</w:t>
            </w:r>
            <w:r w:rsidR="00000000" w:rsidRPr="00000000" w:rsidDel="00000000">
              <w:rPr>
                <w:rtl w:val="0"/>
              </w:rPr>
              <w:t xml:space="preserve"> pants. Valsts zinātniskās institūcijas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pants: "39.</w:t>
            </w:r>
            <w:r w:rsidR="00000000" w:rsidRPr="00000000" w:rsidDel="00000000">
              <w:rPr>
                <w:vertAlign w:val="superscript"/>
                <w:rtl w:val="0"/>
              </w:rPr>
              <w:t xml:space="preserve">1</w:t>
            </w:r>
            <w:r w:rsidR="00000000" w:rsidRPr="00000000" w:rsidDel="00000000">
              <w:rPr>
                <w:rtl w:val="0"/>
              </w:rPr>
              <w:t xml:space="preserve"> pants. Valsts zinātniskās institūcijas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w:t>
            </w:r>
            <w:r w:rsidR="00000000" w:rsidRPr="00000000" w:rsidDel="00000000">
              <w:rPr>
                <w:b w:val="1"/>
                <w:rtl w:val="0"/>
              </w:rPr>
              <w:t xml:space="preserve">publiskā </w:t>
            </w:r>
            <w:r w:rsidR="00000000" w:rsidRPr="00000000" w:rsidDel="00000000">
              <w:rPr>
                <w:rtl w:val="0"/>
              </w:rPr>
              <w:t xml:space="preserve">finanšu instrumenta finansēta pētījuma rezultātā, atbilstoši tās </w:t>
            </w:r>
            <w:r w:rsidR="00000000" w:rsidRPr="00000000" w:rsidDel="00000000">
              <w:rPr>
                <w:b w:val="1"/>
                <w:u w:val="single"/>
                <w:rtl w:val="0"/>
              </w:rPr>
              <w:t xml:space="preserve">i</w:t>
            </w:r>
            <w:r w:rsidR="00000000" w:rsidRPr="00000000" w:rsidDel="00000000">
              <w:rPr>
                <w:b w:val="1"/>
                <w:rtl w:val="0"/>
              </w:rPr>
              <w:t xml:space="preserve">ekšējos normatīvajos aktos</w:t>
            </w:r>
            <w:r w:rsidR="00000000" w:rsidRPr="00000000" w:rsidDel="00000000">
              <w:rPr>
                <w:rtl w:val="0"/>
              </w:rPr>
              <w:t xml:space="preserve">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panta nosacījumi būtu attiecināmi tikai uz ārvalstu un nacionālā publiskā finansējuma ietvaros radīto zinātību un tehnoloģiju tiesībām. Ir virkne </w:t>
            </w:r>
            <w:r w:rsidR="00000000" w:rsidRPr="00000000" w:rsidDel="00000000">
              <w:rPr>
                <w:u w:val="single"/>
                <w:rtl w:val="0"/>
              </w:rPr>
              <w:t xml:space="preserve">privātu </w:t>
            </w:r>
            <w:r w:rsidR="00000000" w:rsidRPr="00000000" w:rsidDel="00000000">
              <w:rPr>
                <w:rtl w:val="0"/>
              </w:rPr>
              <w:t xml:space="preserve">vai </w:t>
            </w:r>
            <w:r w:rsidR="00000000" w:rsidRPr="00000000" w:rsidDel="00000000">
              <w:rPr>
                <w:u w:val="single"/>
                <w:rtl w:val="0"/>
              </w:rPr>
              <w:t xml:space="preserve">kombinētu </w:t>
            </w:r>
            <w:r w:rsidR="00000000" w:rsidRPr="00000000" w:rsidDel="00000000">
              <w:rPr>
                <w:rtl w:val="0"/>
              </w:rPr>
              <w:t xml:space="preserve">ārvalstu finanšu instrumentu finansētu pētījumu programmu (piem. MMV[1]), kuru ietvaros radīto zinātību un tehnoloģiju tiesību īpašumtiesību piederībai būtu piemērojams 39.</w:t>
            </w:r>
            <w:r w:rsidR="00000000" w:rsidRPr="00000000" w:rsidDel="00000000">
              <w:rPr>
                <w:vertAlign w:val="superscript"/>
                <w:rtl w:val="0"/>
              </w:rPr>
              <w:t xml:space="preserve">2</w:t>
            </w:r>
            <w:r w:rsidR="00000000" w:rsidRPr="00000000" w:rsidDel="00000000">
              <w:rPr>
                <w:rtl w:val="0"/>
              </w:rPr>
              <w:t xml:space="preserve"> panta pirmās daļas otrajā teikumā ietvertais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https://www.mmv.org/about-us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redakcia: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punkts "39.</w:t>
            </w:r>
            <w:r w:rsidR="00000000" w:rsidRPr="00000000" w:rsidDel="00000000">
              <w:rPr>
                <w:vertAlign w:val="superscript"/>
                <w:rtl w:val="0"/>
              </w:rPr>
              <w:t xml:space="preserve">2</w:t>
            </w:r>
            <w:r w:rsidR="00000000" w:rsidRPr="00000000" w:rsidDel="00000000">
              <w:rPr>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w:t>
            </w:r>
            <w:r w:rsidR="00000000" w:rsidRPr="00000000" w:rsidDel="00000000">
              <w:rPr>
                <w:b w:val="1"/>
                <w:rtl w:val="0"/>
              </w:rPr>
              <w:t xml:space="preserve">publiskā</w:t>
            </w:r>
            <w:r w:rsidR="00000000" w:rsidRPr="00000000" w:rsidDel="00000000">
              <w:rPr>
                <w:rtl w:val="0"/>
              </w:rPr>
              <w:t xml:space="preserve"> finanšu instrumenta finansēta pētījuma ietvaros zinātību un tehnoloģijas, izgudrojumu..."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iepriekšējā punkta pamtojumu.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 pants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 </w:t>
            </w:r>
            <w:r w:rsidR="00000000" w:rsidRPr="00000000" w:rsidDel="00000000">
              <w:rPr>
                <w:rtl w:val="0"/>
              </w:rPr>
              <w:t xml:space="preserve">pants.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w:t>
            </w:r>
            <w:r w:rsidR="00000000" w:rsidRPr="00000000" w:rsidDel="00000000">
              <w:rPr>
                <w:b w:val="1"/>
                <w:rtl w:val="0"/>
              </w:rPr>
              <w:t xml:space="preserve">vai jebkādā citā veidā pieteikt vai izmantot mantiskās tiesības uz zinātību vai tehnoloģiju tiesībām</w:t>
            </w:r>
            <w:r w:rsidR="00000000" w:rsidRPr="00000000" w:rsidDel="00000000">
              <w:rPr>
                <w:b w:val="1"/>
                <w:u w:val="single"/>
                <w:rtl w:val="0"/>
              </w:rPr>
              <w:t xml:space="preserve">, </w:t>
            </w:r>
            <w:r w:rsidR="00000000" w:rsidRPr="00000000" w:rsidDel="00000000">
              <w:rPr>
                <w:rtl w:val="0"/>
              </w:rPr>
              <w:t xml:space="preserve">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komercializācijas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w:t>
            </w:r>
            <w:r w:rsidR="00000000" w:rsidRPr="00000000" w:rsidDel="00000000">
              <w:rPr>
                <w:b w:val="1"/>
                <w:rtl w:val="0"/>
              </w:rPr>
              <w:t xml:space="preserve"> nosaka valsts zinātniskās institūcijas iekšējie normatīvie akti.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likumprojekta redakcijā ir novērstas gramatiskas neprecizitātes attiecībā uz regulējumu, kas nosaka lēmumu, kādu zinātniskā institūcija pieņem par mantisko tiesību izmantošanu uz zinātību vai tehnoloģiju tiesībām kā arī ir paplašināts regulējuma tvērums, ietverot arī lēmumus izmantot mantiskās tiesības uz zinātību, to nereģistrējot. Piemēram, farmācijas industrijā zāļu vielu iegūšanas metodes tiek paturētas kā nereģistrēta zinātība (komercnoslēpums).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piedāvāto likumprojektu, 39.</w:t>
            </w:r>
            <w:r w:rsidR="00000000" w:rsidRPr="00000000" w:rsidDel="00000000">
              <w:rPr>
                <w:vertAlign w:val="superscript"/>
                <w:rtl w:val="0"/>
              </w:rPr>
              <w:t xml:space="preserve">3</w:t>
            </w:r>
            <w:r w:rsidR="00000000" w:rsidRPr="00000000" w:rsidDel="00000000">
              <w:rPr>
                <w:rtl w:val="0"/>
              </w:rPr>
              <w:t xml:space="preserve"> panta 3. daļā aprakstīto kārtību nosaka  zinātniskās institūcijas darbības nolikums. Zinātniskajiem institūtiem tas ir nolikums, augstskolām – satversme, kas regulē institūciju pamatdarbību visaugstākajā stratēģiskajā līmenī. Attiecīgi visbiežāk satversmes un nolikumi netiek mainīti katru gadu, kā arī grozījumi notiek smagnējas un laikietilpīgas procedūras rezultātā (skat. piem. Augstskolu likuma 10. pantu). 39.</w:t>
            </w:r>
            <w:r w:rsidR="00000000" w:rsidRPr="00000000" w:rsidDel="00000000">
              <w:rPr>
                <w:vertAlign w:val="superscript"/>
                <w:rtl w:val="0"/>
              </w:rPr>
              <w:t xml:space="preserve">3 </w:t>
            </w:r>
            <w:r w:rsidR="00000000" w:rsidRPr="00000000" w:rsidDel="00000000">
              <w:rPr>
                <w:rtl w:val="0"/>
              </w:rPr>
              <w:t xml:space="preserve">panta 3. daļā aprakstītā kārtība, savukārt, runā par operatīvo procedūru aspektiem, kam ir nepieciešama elastība un to ir jāspēj operatīvi mainīt atbilstoši tirgus situācijai, ārējam regulējumam un citiem aspektiem, tādējādi, balstoties uz labas pārvaldības praksi,  šādus operatīvas darbības dokumentus vajadzētu pārskatīt ne retāk kā reizi gadā, kas nav iespējams zinātnisko institūciju nolikumu vai augstskolu satversmju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4</w:t>
            </w:r>
            <w:r w:rsidR="00000000" w:rsidRPr="00000000" w:rsidDel="00000000">
              <w:rPr>
                <w:rtl w:val="0"/>
              </w:rPr>
              <w:t xml:space="preserve"> panta 1. daļa "(1) Ja valsts zinātniskā institūcija atbilstoši tās darbības nolikumā paredzētajai kārtībai nav nolēmusi atteikties no tiesībām uz zinātības un tehnoloģijām, izgudrojuma vai augu šķirnes un nav attiecīgās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4</w:t>
            </w:r>
            <w:r w:rsidR="00000000" w:rsidRPr="00000000" w:rsidDel="00000000">
              <w:rPr>
                <w:rtl w:val="0"/>
              </w:rPr>
              <w:t xml:space="preserve"> panta 1. daļa "(1) Ja valsts zinātniskā institūcija atbilstoši tās</w:t>
            </w:r>
            <w:r w:rsidR="00000000" w:rsidRPr="00000000" w:rsidDel="00000000">
              <w:rPr>
                <w:b w:val="1"/>
                <w:u w:val="single"/>
                <w:rtl w:val="0"/>
              </w:rPr>
              <w:t xml:space="preserve"> </w:t>
            </w:r>
            <w:r w:rsidR="00000000" w:rsidRPr="00000000" w:rsidDel="00000000">
              <w:rPr>
                <w:b w:val="1"/>
                <w:rtl w:val="0"/>
              </w:rPr>
              <w:t xml:space="preserve">iekšējos normatīvajos aktos</w:t>
            </w:r>
            <w:r w:rsidR="00000000" w:rsidRPr="00000000" w:rsidDel="00000000">
              <w:rPr>
                <w:rtl w:val="0"/>
              </w:rPr>
              <w:t xml:space="preserve"> paredzētajai kārtībai nav nolēmusi atteikties no tiesībām uz zinātību un tehnoloģijām, izgudrojumu vai augu šķirni un nav attiecīgās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iepriekšējā punkta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4</w:t>
            </w:r>
            <w:r w:rsidR="00000000" w:rsidRPr="00000000" w:rsidDel="00000000">
              <w:rPr>
                <w:rtl w:val="0"/>
              </w:rPr>
              <w:t xml:space="preserve"> panta 2. daļa "(2) Valsts zinātniskās institūcijas lēmējinstitūcijai saskaņā ar tās darbības nolikumu ir tiesības lemt par patenta vai tiesību uz zinātību un tehnoloģijām vai augu šķirni 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4</w:t>
            </w:r>
            <w:r w:rsidR="00000000" w:rsidRPr="00000000" w:rsidDel="00000000">
              <w:rPr>
                <w:rtl w:val="0"/>
              </w:rPr>
              <w:t xml:space="preserve"> panta 2. daļa "(2) Valsts zinātniskās institūcijas saskaņā ar tās </w:t>
            </w:r>
            <w:r w:rsidR="00000000" w:rsidRPr="00000000" w:rsidDel="00000000">
              <w:rPr>
                <w:b w:val="1"/>
                <w:rtl w:val="0"/>
              </w:rPr>
              <w:t xml:space="preserve">iekšējiem normatīvajiem aktiem izveidotai lēmējinstitūci</w:t>
            </w:r>
            <w:r w:rsidR="00000000" w:rsidRPr="00000000" w:rsidDel="00000000">
              <w:rPr>
                <w:rtl w:val="0"/>
              </w:rPr>
              <w:t xml:space="preserve">j</w:t>
            </w:r>
            <w:r w:rsidR="00000000" w:rsidRPr="00000000" w:rsidDel="00000000">
              <w:rPr>
                <w:b w:val="1"/>
                <w:rtl w:val="0"/>
              </w:rPr>
              <w:t xml:space="preserve">ai</w:t>
            </w:r>
            <w:r w:rsidR="00000000" w:rsidRPr="00000000" w:rsidDel="00000000">
              <w:rPr>
                <w:rtl w:val="0"/>
              </w:rPr>
              <w:t xml:space="preserve"> ir tiesības lemt par patenta vai tiesību uz zinātību un tehnoloģijām vai augu šķirni 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starptautisko praksi 39.</w:t>
            </w:r>
            <w:r w:rsidR="00000000" w:rsidRPr="00000000" w:rsidDel="00000000">
              <w:rPr>
                <w:vertAlign w:val="superscript"/>
                <w:rtl w:val="0"/>
              </w:rPr>
              <w:t xml:space="preserve">4</w:t>
            </w:r>
            <w:r w:rsidR="00000000" w:rsidRPr="00000000" w:rsidDel="00000000">
              <w:rPr>
                <w:rtl w:val="0"/>
              </w:rPr>
              <w:t xml:space="preserve"> panta 2. daļā minētā lēmējinstitūcija ir vai nu Tehnnoloģiju pārneses augstākās amatpersonas[1] vai valorizācijas/inovācijas komisija[2] ar mainīgu sastāvu (piem. rotējošām zinātnieku/izgudrotāju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Tām noteikti nevajadzētu būt  augstskolu un institūtu padomēm, jo lēmumi ir jāpieņem par katru patentu ģimenes nacionālo fāzi atsevišķi, kas institūcijai, ar vairāku desmitu patentu portfeli, var rezultēties vairākos simtos lēmumu, kas attiecīgi ir 1) operacionālas dabas lēmumi (balstoties uz aktuālajiem tirgus izpētes datiem un potenciālo klientu/licenciātu/pircēju stratēģiskajām interesēm), 2) bieži vien ir jāpieņem ļoti ātri; 3) nav samērīgi ar zinātnisko institūtu un augstskolu padomju stratēģisko pozicionējumu.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https://www.researchgate.net/publication/241689576_The_commercialisation_process_of_patents_by_universities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Piemēram, Antverpenes universitātes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5</w:t>
            </w:r>
            <w:r w:rsidR="00000000" w:rsidRPr="00000000" w:rsidDel="00000000">
              <w:rPr>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5</w:t>
            </w:r>
            <w:r w:rsidR="00000000" w:rsidRPr="00000000" w:rsidDel="00000000">
              <w:rPr>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zinātniskā institūcija veic nepieciešamās darbības, tai skaitā ļauj ieinteresētajām pusēm lietot </w:t>
            </w:r>
            <w:r w:rsidR="00000000" w:rsidRPr="00000000" w:rsidDel="00000000">
              <w:rPr>
                <w:b w:val="1"/>
                <w:rtl w:val="0"/>
              </w:rPr>
              <w:t xml:space="preserve">vai iegādāties</w:t>
            </w:r>
            <w:r w:rsidR="00000000" w:rsidRPr="00000000" w:rsidDel="00000000">
              <w:rPr>
                <w:rtl w:val="0"/>
              </w:rPr>
              <w:t xml:space="preserve"> zinātības un tehnoloģiju tiesības, lai nodrošinātu, ka zinātības un tehnoloģiju tiesības tiek komercializētas valstij pēc iespējas izdevīgākā veidā, saņemot tādu atlīdzību, kas ir līdzvērtīga tirgus cenai par intelektuālā īpašuma tiesībām </w:t>
            </w:r>
            <w:r w:rsidR="00000000" w:rsidRPr="00000000" w:rsidDel="00000000">
              <w:rPr>
                <w:b w:val="1"/>
                <w:rtl w:val="0"/>
              </w:rPr>
              <w:t xml:space="preserve">atbilstoši</w:t>
            </w:r>
            <w:r w:rsidR="00000000" w:rsidRPr="00000000" w:rsidDel="00000000">
              <w:rPr>
                <w:rtl w:val="0"/>
              </w:rPr>
              <w:t xml:space="preserve"> </w:t>
            </w:r>
            <w:r w:rsidR="00000000" w:rsidRPr="00000000" w:rsidDel="00000000">
              <w:rPr>
                <w:b w:val="1"/>
                <w:rtl w:val="0"/>
              </w:rPr>
              <w:t xml:space="preserve">Eiropas Komisijas paziņojuma par Nostādnēm par valsts atbalstu pētniecībai, izstrādei un inovācijai (2014/C 198/01) 29.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jau ir definēts, ko ietver tehnoloģiju tiesības. Attiecīgi likuma izpratnes veicināšanai, ja lietotu terminu kopu “zinātības un tehnoloģiju tiesības”, kas jau ietver izgudrojumus kā patenta pieteikumus un patentu, un augu šķirnes, nav nepieciešams paplašināts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neatrisina galveno šī brīža problēmu komercializācijas procesā, t.i. nepieciešamību piemērot Publiskas personas mantas atsavināšanas likuma (intelektuālā īpašuma, piemēram, patenta pārdošanas gadījumā) un Publiskas personas finanšu un mantas izšķērdēšanas novēršanas likumam pakārtoto MK noteikumu nr. 97 prasības (licences līguma gadījumā). Abu normatīvo aktu ietvaros faktiski vienīgā pieejamā procedūra ir izsole, kas, lielākoties, nav savietojama ar “komercializāciju  valstij pēc iespējas izdevīgākā veidā”. Saskaņā ar literatūrā pieejamo informāciju, tehnoloģiju tiesību komercializācijai bieži vien efektīvas pārrunas (nevis izsole) ir piemērotākā procedūra. Bez tam, minētie normatīvie akti paredz licences vai pārdošanas līguma nosacījumu publiskošanu, ko kompānijas parasti nedara, it īpaši agrīnās fāzes izstrādnēm. Papildus, izsole kā tehnoloģiju tiesību atsavināšanas veids nav piemērojams gadījumos, kad  izgudojums (viss vai tā daļa) ietver, piemēram, nepatentējamu komponenti. Šādā   gadījumā izsoles piemērošanas rezultātā tehnoloģiju tiesības un zinātība zaudētu visu vai daļu  vērtības, jo izsoles procedūras ietvaros nav iespējams nodrošināt konfidencialitātes nosacījumu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leģitimizēt jau šobrīd saistošās Valsts Atbalsta regulējuma normas attiecībā uz tirgus cenas noteikšanas mehānismiem, izslēdzot izsoli kā vienīgo pieejamo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w:t>
            </w:r>
            <w:r w:rsidR="00000000" w:rsidRPr="00000000" w:rsidDel="00000000">
              <w:rPr>
                <w:b w:val="1"/>
                <w:rtl w:val="0"/>
              </w:rPr>
              <w:t xml:space="preserve">(t.sk. autoratlīdzību)</w:t>
            </w:r>
            <w:r w:rsidR="00000000" w:rsidRPr="00000000" w:rsidDel="00000000">
              <w:rPr>
                <w:rtl w:val="0"/>
              </w:rPr>
              <w:t xml:space="preserve"> no mantisko tiesību uz zinātības un tehnoloģiju, izgudrojumu vai augu šķirni tiesības komercializācijas rezultātā gūtajiem ienākumiem zinātniskās institūcijas </w:t>
            </w:r>
            <w:r w:rsidR="00000000" w:rsidRPr="00000000" w:rsidDel="00000000">
              <w:rPr>
                <w:b w:val="1"/>
                <w:rtl w:val="0"/>
              </w:rPr>
              <w:t xml:space="preserve">iekšējos normatīvajos aktos</w:t>
            </w:r>
            <w:r w:rsidR="00000000" w:rsidRPr="00000000" w:rsidDel="00000000">
              <w:rPr>
                <w:rtl w:val="0"/>
              </w:rPr>
              <w:t xml:space="preserve">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paredzēt autoratlīdzību kā vienu no iespējamajiem atlīdzības izmaksu veidiem kā arī ir novērstas redakcionālas neprecizitātes.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par dokumentu hierarhisko līmeni, kurā tiek noteikta atlīdzības kārtība, skat. 39.</w:t>
            </w:r>
            <w:r w:rsidR="00000000" w:rsidRPr="00000000" w:rsidDel="00000000">
              <w:rPr>
                <w:vertAlign w:val="superscript"/>
                <w:rtl w:val="0"/>
              </w:rPr>
              <w:t xml:space="preserve">3</w:t>
            </w:r>
            <w:r w:rsidR="00000000" w:rsidRPr="00000000" w:rsidDel="00000000">
              <w:rPr>
                <w:rtl w:val="0"/>
              </w:rPr>
              <w:t xml:space="preserve">. panta izmaiņu pamatojumā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Osvalds Pugovičs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28.09.2023.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28.09.2023.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Atzinumi_23-TA-2275.docx</dc:title>
</cp:coreProperties>
</file>

<file path=docProps/custom.xml><?xml version="1.0" encoding="utf-8"?>
<Properties xmlns="http://schemas.openxmlformats.org/officeDocument/2006/custom-properties" xmlns:vt="http://schemas.openxmlformats.org/officeDocument/2006/docPropsVTypes"/>
</file>