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februāra noteikumos Nr. 78 "Dabasgāzes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pēdējā garantētā piegāde – dabasgāzes pagaidu piegāde galalietotājam vai gazificētā objekta īpašniekam šajos noteikumos noteiktajos gadījumos, ja dabasgāze gazificētajā objektā tiek lietota bez rakstveidā noslēgta dabasgāzes tirdzniecības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"Grozījumi Ministru kabineta 2017. gada 7. februāra noteikumos Nr. 78 "Dabasgāzes tirdzniecības un lietošanas noteikumi"" (turpmāk – noteikumu projekts) sašaurināta pēdējās garantētas piegādes definīcija un to, ka no noteikumu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svītrots teksts par pēdējās garantēto piegādi, ja gazificētā objekta lietotājs vai īpašnieks nav nodrošinājis iespēju sadales sistēmas operatoram pārtraukt dabasgāzes padevi gazificētajā objektā, lūdzam skaidrot, vai personas tiesības ar jauno Ministru kabineta 2017. gada 7. februāra noteikumu Nr. 78 "Dabasgāzes tirdzniecības un lietošanas noteikumi" (turpmāk – noteikumi) normu netiek sašaurinātas (jo iepriekš izmaiņas tika pamatotas ar nepieciešamību noteikumus saskaņot ar Enerģētikas likuma 109.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izbeidzot lietot dabasgāzi gazificētajā objektā, galalietotājs nav par to informējis dabasgāzes tirgotāju un šajos noteikumos paredzētajā kārtībā nav izbeidzis dabasgāzes tirdzniecības līgumu attiecībā uz attiecīgo gazificēto objektu, galalietotājs ir atbildīgs par norēķiniem par patērēto dabasgāzi un saņemtajiem sistēmas pakalpojumiem līdz brīdim, kad galalietotājs nodrošina sadales sistēmas operatoram piekļuvi dabasgāzes apgādes sistēmai gazificētajā objektā, lai pārtrauktu dabasgāzes padevi.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anotācijas pilnībā nav saprotams normas teksts un ievērojot, ka norma attiecināma uz gadījumiem, kad perona </w:t>
            </w:r>
            <w:r w:rsidR="00000000" w:rsidRPr="00000000" w:rsidDel="00000000">
              <w:rPr>
                <w:u w:val="single"/>
                <w:rtl w:val="0"/>
              </w:rPr>
              <w:t xml:space="preserve">izbeigusi lietot dabas gāzi,</w:t>
            </w:r>
            <w:r w:rsidR="00000000" w:rsidRPr="00000000" w:rsidDel="00000000">
              <w:rPr>
                <w:rtl w:val="0"/>
              </w:rPr>
              <w:t xml:space="preserve"> lūdzam skaidrot, par kādiem norēķiniem</w:t>
            </w:r>
            <w:r w:rsidR="00000000" w:rsidRPr="00000000" w:rsidDel="00000000">
              <w:rPr>
                <w:u w:val="single"/>
                <w:rtl w:val="0"/>
              </w:rPr>
              <w:t xml:space="preserve"> par patērēto dabasgāzi</w:t>
            </w:r>
            <w:r w:rsidR="00000000" w:rsidRPr="00000000" w:rsidDel="00000000">
              <w:rPr>
                <w:rtl w:val="0"/>
              </w:rPr>
              <w:t xml:space="preserve"> un </w:t>
            </w:r>
            <w:r w:rsidR="00000000" w:rsidRPr="00000000" w:rsidDel="00000000">
              <w:rPr>
                <w:u w:val="single"/>
                <w:rtl w:val="0"/>
              </w:rPr>
              <w:t xml:space="preserve">saņemtajiem sistēmas pakalpojumiem</w:t>
            </w:r>
            <w:r w:rsidR="00000000" w:rsidRPr="00000000" w:rsidDel="00000000">
              <w:rPr>
                <w:rtl w:val="0"/>
              </w:rPr>
              <w:t xml:space="preserve"> būs atbildīgs galalietotājs, līdz brīdim, kad galalietotājs nodrošina sadales sistēmas operatoram piekļuvi dabasgāzes apgādes sistēmai gazificētajā objektā, lai pārtrauktu dabasgāzes padevi. Kā arī lūdzam vērtēt šādas atbildības samērīgumu ar personas faktisko rīcību - dabasgāzes nelietošanu.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88.2.3. ja sadales sistēmas operators nevar identificēt laikposmu, par kuru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 tā noteikšanai tiek izmantoti dabasgāzes patēriņa vēsturiskie dati un to izmaiņas, kā arī dati par dabasgāzes sadales sistēmai pieslēgto iekārtu jaudu un darbības režīmu gazificētajā objektā, kurā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 Maksimālais laika periods, par kuru veicams pārrēķins, nevar pārsniegt 10 gadus. Ja komercuzskaites mēraparāts, kas uzstādīts gazificētajā objektā, ir bijis ekspluatācijā mazāk nekā desmit gadus, tad pārkāpuma, kas minēts šī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periods nevar pārsniegt komercuzskaites mēraparāta ekspluatācijas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normā noteiktajam 10 gadu termiņam nav saskatāms skaidrs pamatojums. Proti, anotācijā norādīts, ka laika posms 10 gadi izvēlēts, konsultējoties ar sadales sistēmas operatoru, kā arī ņemot vērā nepieciešamību samērīgi ierobežot lietotāju atbildību. Vienlaikus ne no normas, ne no anotācijas nav saprotams, kā tiks noteikts periods, par kuru veicams pārrēķins, ja laika posmu kurā noticis pārkāpums, nevarēs konstatēt. Proti, vai nebūs gadījumi, kad veicot pārrēķinu, tiks noteikts lielāks laika posms, nekā kurā faktiski ir notikusi gāzes prettiesiska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anotācijā minētais, ka šāda kārtība samērīgi ierobežo lietotāju atbildību (vai lielākajā gadījumā prettiesiska dabasgāzes lietošana notiek ilgstošos laika posmos, kas sasniedz vai pārsniedz 10 gadus - vai tas uzskatāms par vidējo rādītāju). Vēršam uzmanību, ka zaudējumu apmērs jāpierāda tam, kas prasa zaudējumu atlīdzību. Tieslietu ministrijas ieskatā, lai korekti noteiktu zaudējumu apmēru, pēc iespējas precīzi jānosaka arī laika periods, kurā noticis aizskārums (prettiesiski lietota dabasgāze), un šis laika posms jāpierāda prasītājam  -  Tieslietu ministrijas ieskatā normā iekļautais par 10 gadu periodu neatbrīvo sadales operatoru no pienākuma vismaz mēģināt noteikt un pierādīt  laika posmu, kurā noticis tiesību aizskārums un tādējādi pamatot zaudējumu apmēru (nevis automātiski noteikt 10 gadus). Tādējādi lūdzam skaidrot visu iepriekš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anotācijā nav pietiekami izvērtēts šādas zaudējumu aprēķināšanas kārtības samērīgums un tas, vai šādas zaudējumu aprēķināšanas kārtības piemērošana atsevišķos gadījumos nevarētu kļūt par sodoša rakstura sankciju (nevis zaudējumu atlīdzināšanu). Ievērojot minēto, lūdzam ietvert anotācijā plašāku skaidrojumu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vēršam uzmanību, ka deleģējums izdot šo regulējumu, izriet no Enerģētikas likuma 107.</w:t>
            </w:r>
            <w:r w:rsidR="00000000" w:rsidRPr="00000000" w:rsidDel="00000000">
              <w:rPr>
                <w:vertAlign w:val="superscript"/>
                <w:rtl w:val="0"/>
              </w:rPr>
              <w:t xml:space="preserve">1</w:t>
            </w:r>
            <w:r w:rsidR="00000000" w:rsidRPr="00000000" w:rsidDel="00000000">
              <w:rPr>
                <w:rtl w:val="0"/>
              </w:rPr>
              <w:t xml:space="preserve"> panta piektās daļas, kas neparedz Ministru kabinetam deleģējumu noteikumos noteikt kāda veida stingro atbildību personām, kas prettiesiski lietojušas dabasgāzi (atcelt pienākumu sadales operatoram pierādīt zaudējumus). Tādējādi lūdzam izvērtēt, vai ar šiem noteikumu grozījumiem netiek pārkāpts Enerģētikas likumā iekļautais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ja patērētās dabasgāzes apjoma aprēķināšanai nav iespējams izmantot šo noteikumu </w:t>
            </w:r>
            <w:r w:rsidR="00000000" w:rsidRPr="00000000" w:rsidDel="00000000">
              <w:rPr>
                <w:rtl w:val="0"/>
              </w:rPr>
              <w:t xml:space="preserve">88.1.</w:t>
            </w:r>
            <w:r w:rsidR="00000000" w:rsidRPr="00000000" w:rsidDel="00000000">
              <w:rPr>
                <w:rtl w:val="0"/>
              </w:rPr>
              <w:t xml:space="preserve"> un </w:t>
            </w:r>
            <w:r w:rsidR="00000000" w:rsidRPr="00000000" w:rsidDel="00000000">
              <w:rPr>
                <w:rtl w:val="0"/>
              </w:rPr>
              <w:t xml:space="preserve">88.2. </w:t>
            </w:r>
            <w:r w:rsidR="00000000" w:rsidRPr="00000000" w:rsidDel="00000000">
              <w:rPr>
                <w:rtl w:val="0"/>
              </w:rPr>
              <w:t xml:space="preserve">apakšpunktā</w:t>
            </w:r>
            <w:r w:rsidR="00000000" w:rsidRPr="00000000" w:rsidDel="00000000">
              <w:rPr>
                <w:rtl w:val="0"/>
              </w:rPr>
              <w:t xml:space="preserve"> minēto metodi, sadales sistēmas operators patērētās dabasgāzes apjomu aprēķina, pamatojoties uz gazificētajā objektā dabasgāzes sadales sistēmai pieslēgto iekārtu vidējo dabasgāzes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šīs normas korelāciju ar noteikumu 88.2. apakšpunktā iekauto regulējumu. Proti, ja vienā gadījumā ir runa par gadījumiem, kad nav iespējams noteikt laika periodu, kādā notikusi prettiesiska dabasgāzes lietošana, tad lūdzam skaidrot, kādos gadījumos būtu piemērojama šī norma un pēc kādas metodes un vai tiks noteikts laika periods, kādā notikusi prettiesiska dabasgāzes lietošana. Tieslietu ministrijas ieskatā, ja, piemērojot šo normu, netiek ņemts vērā laika periods, kurā notikusi dabasgāzes prettiesiska lietošana, tad īsti nav saprotama nepieciešamība pēc noteikumu 88.2. apakšpunktā iekļautā regulējuma.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Gazificētajos objektos ar ikdienas uzskaites vietu norēķinu periodā piegādātā dabasgāze kWh tiek noteikta, izmantojot </w:t>
            </w:r>
            <w:r w:rsidR="00000000" w:rsidRPr="00000000" w:rsidDel="00000000">
              <w:rPr>
                <w:rtl w:val="0"/>
              </w:rPr>
              <w:t xml:space="preserve">124. </w:t>
            </w:r>
            <w:r w:rsidR="00000000" w:rsidRPr="00000000" w:rsidDel="00000000">
              <w:rPr>
                <w:rtl w:val="0"/>
              </w:rPr>
              <w:t xml:space="preserve">punktā</w:t>
            </w:r>
            <w:r w:rsidR="00000000" w:rsidRPr="00000000" w:rsidDel="00000000">
              <w:rPr>
                <w:rtl w:val="0"/>
              </w:rPr>
              <w:t xml:space="preserve"> minēto formulu, pārrēķina piemērojot gāzes dienas vidējo svērto augstāko siltumspēju sadales sistēmas siltumspējas zonā un summējot katras gāzes dienas enerģijas daudzumus. Ja gazificētajos objektos ar ikdienas uzskaites vietu faktiski izmērīto dabasgāzes daudzumu gāzes dienā nebija iespējams noteikt, tad norēķinu periodā par dienām, kurās nebija izmērīts patērētais dabasgāzes daudzums, komercuzskaites mēraparātu nolasīto dabasgāzes daudzumu m</w:t>
            </w:r>
            <w:r w:rsidR="00000000" w:rsidRPr="00000000" w:rsidDel="00000000">
              <w:rPr>
                <w:vertAlign w:val="superscript"/>
                <w:rtl w:val="0"/>
              </w:rPr>
              <w:t xml:space="preserve">3</w:t>
            </w:r>
            <w:r w:rsidR="00000000" w:rsidRPr="00000000" w:rsidDel="00000000">
              <w:rPr>
                <w:rtl w:val="0"/>
              </w:rPr>
              <w:t xml:space="preserve"> nosaka, reizinot ar norēķinu perioda vidējo svērto gāzes augstāko siltumspēju siltumspējas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normā svītrots vārds "lietotāja" attiecībā uz norēķina periodu (ņemot vērā, ka anotācijā norādīts: "Tādēļ arī Noteikumu 126. punktā nepieciešams veikt izmaiņas, aizstājot terminu "mēneša" ar terminu "lietotāja norēķinu perioda". Lai precizētu normas, 125. un 126. punktā ietverta atsauce uz formulu Noteikumu 124.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r w:rsidR="00000000" w:rsidRPr="00000000" w:rsidDel="00000000">
              <w:rPr>
                <w:vertAlign w:val="superscript"/>
                <w:rtl w:val="0"/>
              </w:rPr>
              <w:t xml:space="preserve">3</w:t>
            </w:r>
            <w:r w:rsidR="00000000" w:rsidRPr="00000000" w:rsidDel="00000000">
              <w:rPr>
                <w:rtl w:val="0"/>
              </w:rPr>
              <w:t xml:space="preserve"> Lietotājiem, kuri pēc stāvokļa uz 2025. gada 1. janvāri saņem pēdējās garantētās piegādes pakalpojumu, šo noteikumu </w:t>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pēdējās garantētās piegādes sniegšanas sākuma datums ir 2025.gada 1.februāris.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w:t>
            </w:r>
            <w:r w:rsidR="00000000" w:rsidRPr="00000000" w:rsidDel="00000000">
              <w:rPr>
                <w:rtl w:val="0"/>
              </w:rPr>
              <w:t xml:space="preserve">,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šobrīd ir 2025. gada janvāra beigas, lūdzam precizēt projektā paredzētajā noteikumu 181.</w:t>
            </w:r>
            <w:r w:rsidR="00000000" w:rsidRPr="00000000" w:rsidDel="00000000">
              <w:rPr>
                <w:vertAlign w:val="superscript"/>
                <w:rtl w:val="0"/>
              </w:rPr>
              <w:t xml:space="preserve">3</w:t>
            </w:r>
            <w:r w:rsidR="00000000" w:rsidRPr="00000000" w:rsidDel="00000000">
              <w:rPr>
                <w:rtl w:val="0"/>
              </w:rPr>
              <w:t xml:space="preserve"> punktā ietverto regulējumu, kuram ir atpakaļejošs spēks, kā arī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24-TA-1012</w:t>
    </w:r>
    <w:r>
      <w:br/>
    </w:r>
    <w:r w:rsidR="00000000" w:rsidRPr="00000000" w:rsidDel="00000000">
      <w:rPr>
        <w:rtl w:val="0"/>
      </w:rPr>
      <w:t xml:space="preserve">Izdrukāts 31.01.2025. 20.46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24-TA-1012</w:t>
    </w:r>
    <w:r>
      <w:br/>
    </w:r>
    <w:r w:rsidR="00000000" w:rsidRPr="00000000" w:rsidDel="00000000">
      <w:rPr>
        <w:rtl w:val="0"/>
      </w:rPr>
      <w:t xml:space="preserve">Izdrukāts 31.01.2025. 20.46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Atzinumi_24-TA-1012.docx</dc:title>
</cp:coreProperties>
</file>

<file path=docProps/custom.xml><?xml version="1.0" encoding="utf-8"?>
<Properties xmlns="http://schemas.openxmlformats.org/officeDocument/2006/custom-properties" xmlns:vt="http://schemas.openxmlformats.org/officeDocument/2006/docPropsVTypes"/>
</file>