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Saliedētas un pilsoniski aktīvas sabiedrības attīstības pamatnostādņu 2021.–2027. gadam īstenošanas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ka saliedētības un pilsoniskās aktivitātes jautājumi tiek īstenoti vairākās nozarēs bez vienotas, pietiekami spēcīgas koordinācijas un uzraudzības struktūras (5.lpp).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1.rekomendācija paredz specifisku lomu stiprināšanu Uzraudzības padomē. Rosinām pārskatīt piedāvātos risinājumus un izvērtēt iespēju ziņojumā ietvert redzējumu par Uzraudzības padomes nolikuma grozījumiem, tostarp paplašinot pārstāvniecību, ieviest atgriezeniskās saites mehānismu, paplašināt mērķa grupas pārstāvniecību, pašvaldību pārstāvniecību un veidot tematiskās apakšgrupas operacionālā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ziņojumā minētās iedzīvotāju aptaujas nosaukumu, laiku, ja iespējams - pievienot saiti uz datiem (5.lpp - 67 procenti aptaujāto uzskata, ka pēdējo piecu gadu laikā sabiedrība nav kļuvusi saliedētāka).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daļā par rezultatīvo rādītāju novērtējumu (7.lpp) ietverot, ka Izvērtējuma 3.rekomendācija norāda uz aicinājumu stabilākai rezultatīvo rādītāju uzraudzībai un mērīšanai izmantot plašāku un sistemātisku datu avotu klāstu, tostarp Sabiedrības integrācijas fonda īstenoto Sabiedrības saliedētības radara pētījumu. Šāda pieeja uzlabotu datu kvalitāti, salīdzināmību un uzticamību, ļautu novērtēt politikas rezultātus dažādās dimensijās un starp mērķa grupām, kā arī savlaicīgi identificēt tendences un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4.rekomendācijā par elastību un reaģēšanas spēju ir norādītas divas aktivitātes, kā īstenot rekomendāciju - paredzēt elastīgāku plānu pārskatīšanas mehānismu un ikgadēji Uzraudzības padomē pārskatīt progresu. Lūdzam precīzāk aprakstīt turpmākajā rīcībā aprakstītos piedāvātos risinājumus (10.lpp), to sasaisti ar rīcībpolitikas elastību un reaģēšanas 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Saliedētas un pilsoniski aktīvas sabiedrības attīstības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turpmāko rīcību (10.lpp) </w:t>
            </w:r>
            <w:r w:rsidR="00000000" w:rsidRPr="00000000" w:rsidDel="00000000">
              <w:rPr>
                <w:rtl w:val="0"/>
              </w:rPr>
              <w:t xml:space="preserve">lūdzam precizēt, uz kādiem laika periodiem dokumenti tiks izstrādāti un kā tajos tiks paredzēts elastīgas reakcijas princips.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26-TA-887</w:t>
    </w:r>
    <w:r>
      <w:br/>
    </w:r>
    <w:r w:rsidR="00000000" w:rsidRPr="00000000" w:rsidDel="00000000">
      <w:rPr>
        <w:rtl w:val="0"/>
      </w:rPr>
      <w:t xml:space="preserve">Izdrukāts 29.04.2026.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26-TA-887</w:t>
    </w:r>
    <w:r>
      <w:br/>
    </w:r>
    <w:r w:rsidR="00000000" w:rsidRPr="00000000" w:rsidDel="00000000">
      <w:rPr>
        <w:rtl w:val="0"/>
      </w:rPr>
      <w:t xml:space="preserve">Izdrukāts 29.04.2026.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Atzinumi_26-TA-887.docx</dc:title>
</cp:coreProperties>
</file>

<file path=docProps/custom.xml><?xml version="1.0" encoding="utf-8"?>
<Properties xmlns="http://schemas.openxmlformats.org/officeDocument/2006/custom-properties" xmlns:vt="http://schemas.openxmlformats.org/officeDocument/2006/docPropsVTypes"/>
</file>