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kritērijus eksperta/kandidāta izvērtējumam konkrētajās vides ietekmes jomās - trokšņu novērtējums, hidroģeoloģiskais novērtējums u.c. Jānorādā, ka atbilstoša izglītība automātiski nenozīmē eksperta pietiekamu kvalifikāciju. ES praksē dažādu jomu ekspertiem tiek norādītas gan izglītības, gan pieredzes prasības, uzsverot pieredzi atbilstošā jomā īstenotajos projektos. Likumprojektā noteiktais faktiski nozīmē, ka eksperts var būt speciālists tikko ieguvis atbilstošo izglītību apliecinošu dokumentu bez nekādās praktiskās pieredzes, kā arī nevar neņemt vērā izglītības līmeni (profesionālā augstākā, akadēmiskais vai zinātniskais grāds).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norādā,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izstrādātajam to definēt un iekļaut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Asociācija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8. panta pirmajā daļā vārdus “Valsts vides dienestam” ar vārdiem “Valsts vides dienesta informācijas sistēmā vai būvniecības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pantā nepieciešams precizēt iesnieguma iesniegšanas veidu VVD, nosakot, ka iesniegumu ietekmes sākotnējā izvērtējuma veikšanai piesaka VVD informācijas sistēmā TULPE vai būvniecības informācijas sistēmā, kā arī skaidri jādefinē prasības iesniegumu ievietošanai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ziņojums neatbilst programmai vai normatīvo aktu prasībām, vai nav ņemti vērā kompetentās institūcijas rakstveida priekšlikumi attiecībā uz ziņojumu, vai nav veikta sabiedriskā apspriešana, kompetentā institūcija nosūta ziņojumu ierosinātājam pārstrādāšanai, norādot novēršamās nepilnības, kā arī uzdod ierosinātājam nodrošināt sabiedrisko apspriešanu par pārstrādāto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precīzus termiņus gan atkārtotam sākotnējam izvērtējumam, gan prasībām par obligātu atkārtotu sabiedrisko apspriešanu.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